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6"/>
        <w:spacing w:line="360" w:lineRule="auto"/>
        <w:rPr>
          <w:rFonts w:hint="eastAsia" w:asciiTheme="minorEastAsia" w:hAnsiTheme="minorEastAsia" w:eastAsiaTheme="minorEastAsia" w:cstheme="minorEastAsia"/>
        </w:rPr>
      </w:pPr>
    </w:p>
    <w:p w14:paraId="5EA7DC9A">
      <w:pPr>
        <w:pStyle w:val="6"/>
        <w:spacing w:line="360" w:lineRule="auto"/>
        <w:rPr>
          <w:rFonts w:hint="eastAsia" w:asciiTheme="minorEastAsia" w:hAnsiTheme="minorEastAsia" w:eastAsiaTheme="minorEastAsia" w:cstheme="minorEastAsia"/>
        </w:rPr>
      </w:pPr>
    </w:p>
    <w:p w14:paraId="79D8273E">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淮安市采购项目</w:t>
      </w:r>
    </w:p>
    <w:p w14:paraId="72619921">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“全流程不见面交易”</w:t>
      </w:r>
    </w:p>
    <w:p w14:paraId="161FBF44">
      <w:pPr>
        <w:widowControl w:val="0"/>
        <w:spacing w:line="360" w:lineRule="auto"/>
        <w:jc w:val="center"/>
        <w:rPr>
          <w:rFonts w:hint="eastAsia" w:asciiTheme="minorEastAsia" w:hAnsiTheme="minorEastAsia" w:eastAsiaTheme="minorEastAsia" w:cstheme="minorEastAsia"/>
          <w:lang w:eastAsia="zh-CN"/>
        </w:rPr>
      </w:pPr>
      <w:r>
        <w:rPr>
          <w:rFonts w:hint="eastAsia" w:ascii="方正小标宋_GBK" w:hAnsi="方正小标宋_GBK" w:eastAsia="方正小标宋_GBK" w:cs="方正小标宋_GBK"/>
          <w:b/>
          <w:bCs/>
          <w:sz w:val="64"/>
          <w:szCs w:val="64"/>
          <w:lang w:eastAsia="zh-CN"/>
        </w:rPr>
        <w:t>招标文件</w:t>
      </w:r>
    </w:p>
    <w:p w14:paraId="6CA5B143">
      <w:pPr>
        <w:spacing w:before="114" w:line="360" w:lineRule="auto"/>
        <w:ind w:left="566"/>
        <w:rPr>
          <w:rFonts w:hint="eastAsia" w:asciiTheme="minorEastAsia" w:hAnsiTheme="minorEastAsia" w:eastAsiaTheme="minorEastAsia" w:cstheme="minorEastAsia"/>
          <w:b/>
          <w:bCs/>
          <w:sz w:val="35"/>
          <w:szCs w:val="35"/>
          <w:lang w:eastAsia="zh-CN"/>
        </w:rPr>
      </w:pPr>
    </w:p>
    <w:p w14:paraId="460BCC9D">
      <w:pPr>
        <w:spacing w:before="114" w:line="360" w:lineRule="auto"/>
        <w:ind w:left="566"/>
        <w:rPr>
          <w:rFonts w:hint="eastAsia" w:asciiTheme="minorEastAsia" w:hAnsiTheme="minorEastAsia" w:eastAsiaTheme="minorEastAsia" w:cstheme="minorEastAsia"/>
          <w:b/>
          <w:bCs/>
          <w:sz w:val="35"/>
          <w:szCs w:val="35"/>
          <w:lang w:eastAsia="zh-CN"/>
        </w:rPr>
      </w:pPr>
    </w:p>
    <w:p w14:paraId="6D112704">
      <w:pPr>
        <w:spacing w:before="114" w:line="360" w:lineRule="auto"/>
        <w:ind w:left="566" w:firstLine="35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5"/>
          <w:szCs w:val="35"/>
          <w:lang w:eastAsia="zh-CN"/>
        </w:rPr>
        <w:t>项目名称：淮安市卫生健康委员会医疗设备集中采购项目</w:t>
      </w:r>
    </w:p>
    <w:p w14:paraId="6016A85A">
      <w:pPr>
        <w:spacing w:before="113" w:line="360" w:lineRule="auto"/>
        <w:ind w:left="566" w:firstLine="350" w:firstLineChars="100"/>
        <w:jc w:val="both"/>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sz w:val="35"/>
          <w:szCs w:val="35"/>
          <w:lang w:eastAsia="zh-CN"/>
        </w:rPr>
        <w:t>项目编号：HAYX-2026050050</w:t>
      </w:r>
    </w:p>
    <w:p w14:paraId="285659B6">
      <w:pPr>
        <w:spacing w:before="113" w:line="360" w:lineRule="auto"/>
        <w:ind w:left="566" w:firstLine="350" w:firstLineChars="100"/>
        <w:jc w:val="both"/>
        <w:rPr>
          <w:rFonts w:hint="eastAsia" w:asciiTheme="minorEastAsia" w:hAnsiTheme="minorEastAsia" w:eastAsiaTheme="minorEastAsia" w:cstheme="minorEastAsia"/>
          <w:sz w:val="35"/>
          <w:szCs w:val="35"/>
          <w:shd w:val="clear" w:color="auto"/>
          <w:lang w:eastAsia="zh-CN"/>
        </w:rPr>
      </w:pPr>
      <w:r>
        <w:rPr>
          <w:rFonts w:hint="eastAsia" w:asciiTheme="minorEastAsia" w:hAnsiTheme="minorEastAsia" w:eastAsiaTheme="minorEastAsia" w:cstheme="minorEastAsia"/>
          <w:sz w:val="35"/>
          <w:szCs w:val="35"/>
          <w:lang w:eastAsia="zh-CN"/>
        </w:rPr>
        <w:t>标段编号：</w:t>
      </w:r>
      <w:r>
        <w:rPr>
          <w:rFonts w:hint="eastAsia" w:asciiTheme="minorEastAsia" w:hAnsiTheme="minorEastAsia" w:eastAsiaTheme="minorEastAsia" w:cstheme="minorEastAsia"/>
          <w:sz w:val="35"/>
          <w:szCs w:val="35"/>
          <w:shd w:val="clear" w:color="auto"/>
          <w:lang w:eastAsia="zh-CN"/>
        </w:rPr>
        <w:t>HAYX-2026050050-00</w:t>
      </w:r>
      <w:r>
        <w:rPr>
          <w:rFonts w:hint="eastAsia" w:asciiTheme="minorEastAsia" w:hAnsiTheme="minorEastAsia" w:eastAsiaTheme="minorEastAsia" w:cstheme="minorEastAsia"/>
          <w:sz w:val="35"/>
          <w:szCs w:val="35"/>
          <w:shd w:val="clear" w:color="auto"/>
          <w:lang w:val="en-US" w:eastAsia="zh-CN"/>
        </w:rPr>
        <w:t>3</w:t>
      </w:r>
    </w:p>
    <w:p w14:paraId="460B3956">
      <w:pPr>
        <w:spacing w:before="113" w:line="360" w:lineRule="auto"/>
        <w:ind w:left="566"/>
        <w:rPr>
          <w:rFonts w:hint="eastAsia" w:asciiTheme="minorEastAsia" w:hAnsiTheme="minorEastAsia" w:eastAsiaTheme="minorEastAsia" w:cstheme="minorEastAsia"/>
          <w:b/>
          <w:bCs/>
          <w:sz w:val="35"/>
          <w:szCs w:val="35"/>
          <w:lang w:eastAsia="zh-CN"/>
        </w:rPr>
      </w:pPr>
    </w:p>
    <w:p w14:paraId="0262027F">
      <w:pPr>
        <w:pStyle w:val="6"/>
        <w:spacing w:line="360" w:lineRule="auto"/>
        <w:rPr>
          <w:rFonts w:hint="eastAsia" w:asciiTheme="minorEastAsia" w:hAnsiTheme="minorEastAsia" w:eastAsiaTheme="minorEastAsia" w:cstheme="minorEastAsia"/>
          <w:lang w:eastAsia="zh-CN"/>
        </w:rPr>
      </w:pPr>
    </w:p>
    <w:p w14:paraId="3D3879C7">
      <w:pPr>
        <w:pStyle w:val="6"/>
        <w:spacing w:line="360" w:lineRule="auto"/>
        <w:rPr>
          <w:rFonts w:hint="eastAsia" w:asciiTheme="minorEastAsia" w:hAnsiTheme="minorEastAsia" w:eastAsiaTheme="minorEastAsia" w:cstheme="minorEastAsia"/>
          <w:lang w:eastAsia="zh-CN"/>
        </w:rPr>
      </w:pPr>
    </w:p>
    <w:p w14:paraId="628FBCB2">
      <w:pPr>
        <w:pStyle w:val="6"/>
        <w:spacing w:line="360" w:lineRule="auto"/>
        <w:rPr>
          <w:rFonts w:hint="eastAsia" w:asciiTheme="minorEastAsia" w:hAnsiTheme="minorEastAsia" w:eastAsiaTheme="minorEastAsia" w:cstheme="minorEastAsia"/>
          <w:lang w:eastAsia="zh-CN"/>
        </w:rPr>
      </w:pPr>
    </w:p>
    <w:p w14:paraId="074102C5">
      <w:pPr>
        <w:pStyle w:val="6"/>
        <w:spacing w:line="360" w:lineRule="auto"/>
        <w:rPr>
          <w:rFonts w:hint="eastAsia" w:asciiTheme="minorEastAsia" w:hAnsiTheme="minorEastAsia" w:eastAsiaTheme="minorEastAsia" w:cstheme="minorEastAsia"/>
          <w:lang w:eastAsia="zh-CN"/>
        </w:rPr>
      </w:pPr>
    </w:p>
    <w:p w14:paraId="3EFD2776">
      <w:pPr>
        <w:pStyle w:val="6"/>
        <w:spacing w:line="360" w:lineRule="auto"/>
        <w:rPr>
          <w:rFonts w:hint="eastAsia" w:asciiTheme="minorEastAsia" w:hAnsiTheme="minorEastAsia" w:eastAsiaTheme="minorEastAsia" w:cstheme="minorEastAsia"/>
          <w:lang w:eastAsia="zh-CN"/>
        </w:rPr>
      </w:pPr>
    </w:p>
    <w:p w14:paraId="5BE1A7A9">
      <w:pPr>
        <w:spacing w:line="360" w:lineRule="auto"/>
        <w:jc w:val="center"/>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b/>
          <w:bCs/>
          <w:sz w:val="35"/>
          <w:szCs w:val="35"/>
          <w:lang w:eastAsia="zh-CN"/>
        </w:rPr>
        <w:t>江苏京立资产评估咨询有限公司</w:t>
      </w:r>
    </w:p>
    <w:p w14:paraId="3CACEA58">
      <w:pPr>
        <w:spacing w:line="360" w:lineRule="auto"/>
        <w:jc w:val="center"/>
        <w:rPr>
          <w:rFonts w:hint="eastAsia" w:asciiTheme="minorEastAsia" w:hAnsiTheme="minorEastAsia" w:eastAsiaTheme="minorEastAsia" w:cstheme="minorEastAsia"/>
          <w:b/>
          <w:bCs/>
          <w:sz w:val="35"/>
          <w:szCs w:val="35"/>
          <w:lang w:eastAsia="zh-CN"/>
        </w:rPr>
      </w:pPr>
      <w:r>
        <w:rPr>
          <w:rFonts w:hint="eastAsia" w:asciiTheme="minorEastAsia" w:hAnsiTheme="minorEastAsia" w:eastAsiaTheme="minorEastAsia" w:cstheme="minorEastAsia"/>
          <w:b/>
          <w:bCs/>
          <w:sz w:val="35"/>
          <w:szCs w:val="35"/>
          <w:lang w:eastAsia="zh-CN"/>
        </w:rPr>
        <w:t>二〇二六年</w:t>
      </w:r>
      <w:r>
        <w:rPr>
          <w:rFonts w:hint="eastAsia" w:asciiTheme="minorEastAsia" w:hAnsiTheme="minorEastAsia" w:eastAsiaTheme="minorEastAsia" w:cstheme="minorEastAsia"/>
          <w:b/>
          <w:bCs/>
          <w:sz w:val="35"/>
          <w:szCs w:val="35"/>
          <w:lang w:val="en-US" w:eastAsia="zh-CN"/>
        </w:rPr>
        <w:t>六</w:t>
      </w:r>
      <w:r>
        <w:rPr>
          <w:rFonts w:hint="eastAsia" w:asciiTheme="minorEastAsia" w:hAnsiTheme="minorEastAsia" w:eastAsiaTheme="minorEastAsia" w:cstheme="minorEastAsia"/>
          <w:b/>
          <w:bCs/>
          <w:sz w:val="35"/>
          <w:szCs w:val="35"/>
          <w:lang w:eastAsia="zh-CN"/>
        </w:rPr>
        <w:t>月</w:t>
      </w:r>
    </w:p>
    <w:p w14:paraId="2E89C08F">
      <w:pPr>
        <w:spacing w:line="360" w:lineRule="auto"/>
        <w:jc w:val="center"/>
        <w:rPr>
          <w:rFonts w:hint="eastAsia" w:asciiTheme="minorEastAsia" w:hAnsiTheme="minorEastAsia" w:eastAsiaTheme="minorEastAsia" w:cstheme="minorEastAsia"/>
          <w:b/>
          <w:bCs/>
          <w:sz w:val="35"/>
          <w:szCs w:val="35"/>
          <w:lang w:eastAsia="zh-CN"/>
        </w:rPr>
        <w:sectPr>
          <w:headerReference r:id="rId3" w:type="default"/>
          <w:footerReference r:id="rId4" w:type="default"/>
          <w:pgSz w:w="11906" w:h="16839"/>
          <w:pgMar w:top="1440" w:right="1080" w:bottom="1440" w:left="1080" w:header="866" w:footer="994" w:gutter="0"/>
          <w:cols w:space="720" w:num="1"/>
        </w:sectPr>
      </w:pPr>
    </w:p>
    <w:p w14:paraId="62BF04AF">
      <w:pPr>
        <w:widowControl w:val="0"/>
        <w:kinsoku/>
        <w:autoSpaceDE/>
        <w:autoSpaceDN/>
        <w:spacing w:line="360" w:lineRule="auto"/>
        <w:jc w:val="center"/>
        <w:rPr>
          <w:rFonts w:hint="eastAsia" w:ascii="方正小标宋_GBK" w:hAnsi="方正小标宋_GBK" w:eastAsia="方正小标宋_GBK" w:cs="方正小标宋_GBK"/>
          <w:sz w:val="43"/>
          <w:szCs w:val="43"/>
          <w:lang w:eastAsia="zh-CN"/>
        </w:rPr>
      </w:pPr>
      <w:r>
        <w:rPr>
          <w:rFonts w:hint="eastAsia" w:ascii="方正小标宋_GBK" w:hAnsi="方正小标宋_GBK" w:eastAsia="方正小标宋_GBK" w:cs="方正小标宋_GBK"/>
          <w:sz w:val="43"/>
          <w:szCs w:val="43"/>
          <w:lang w:eastAsia="zh-CN"/>
        </w:rPr>
        <w:t>招标文件审查签章栏</w:t>
      </w:r>
    </w:p>
    <w:tbl>
      <w:tblPr>
        <w:tblStyle w:val="19"/>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4A9B8E7F">
            <w:pPr>
              <w:pStyle w:val="20"/>
              <w:spacing w:before="91" w:line="360" w:lineRule="auto"/>
              <w:ind w:left="180"/>
              <w:jc w:val="both"/>
              <w:rPr>
                <w:rFonts w:hint="eastAsia" w:asciiTheme="minorEastAsia" w:hAnsiTheme="minorEastAsia" w:eastAsiaTheme="minorEastAsia" w:cstheme="minorEastAsia"/>
                <w:sz w:val="28"/>
                <w:szCs w:val="28"/>
              </w:rPr>
            </w:pPr>
            <w:r>
              <w:rPr>
                <w:rFonts w:hint="eastAsia" w:ascii="黑体" w:hAnsi="黑体" w:eastAsia="黑体" w:cs="黑体"/>
                <w:sz w:val="28"/>
                <w:szCs w:val="28"/>
              </w:rPr>
              <w:t>项目名称</w:t>
            </w:r>
          </w:p>
        </w:tc>
        <w:tc>
          <w:tcPr>
            <w:tcW w:w="8061" w:type="dxa"/>
            <w:vAlign w:val="center"/>
          </w:tcPr>
          <w:p w14:paraId="28EE5760">
            <w:pPr>
              <w:pStyle w:val="20"/>
              <w:spacing w:before="100" w:line="360" w:lineRule="auto"/>
              <w:ind w:left="131"/>
              <w:jc w:val="center"/>
              <w:rPr>
                <w:rFonts w:hint="eastAsia" w:asciiTheme="minorEastAsia" w:hAnsiTheme="minorEastAsia" w:eastAsiaTheme="minorEastAsia" w:cstheme="minorEastAsia"/>
                <w:sz w:val="31"/>
                <w:szCs w:val="31"/>
                <w:lang w:eastAsia="zh-CN"/>
              </w:rPr>
            </w:pPr>
            <w:r>
              <w:rPr>
                <w:rFonts w:hint="eastAsia" w:ascii="方正仿宋_GBK" w:hAnsi="方正仿宋_GBK" w:eastAsia="方正仿宋_GBK" w:cs="方正仿宋_GBK"/>
                <w:sz w:val="28"/>
                <w:szCs w:val="28"/>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tcPr>
          <w:p w14:paraId="474AD33A">
            <w:pPr>
              <w:pStyle w:val="20"/>
              <w:spacing w:before="98"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采购人（盖章）</w:t>
            </w:r>
          </w:p>
          <w:p w14:paraId="32020AA0">
            <w:pPr>
              <w:spacing w:line="360" w:lineRule="auto"/>
              <w:rPr>
                <w:rFonts w:hint="eastAsia" w:asciiTheme="minorEastAsia" w:hAnsiTheme="minorEastAsia" w:eastAsiaTheme="minorEastAsia" w:cstheme="minorEastAsia"/>
                <w:lang w:eastAsia="zh-CN"/>
              </w:rPr>
            </w:pPr>
          </w:p>
          <w:p w14:paraId="0214D433">
            <w:pPr>
              <w:spacing w:line="360" w:lineRule="auto"/>
              <w:rPr>
                <w:rFonts w:hint="eastAsia" w:asciiTheme="minorEastAsia" w:hAnsiTheme="minorEastAsia" w:eastAsiaTheme="minorEastAsia" w:cstheme="minorEastAsia"/>
                <w:lang w:eastAsia="zh-CN"/>
              </w:rPr>
            </w:pPr>
          </w:p>
          <w:p w14:paraId="29807016">
            <w:pPr>
              <w:spacing w:line="360" w:lineRule="auto"/>
              <w:rPr>
                <w:rFonts w:hint="eastAsia" w:asciiTheme="minorEastAsia" w:hAnsiTheme="minorEastAsia" w:eastAsiaTheme="minorEastAsia" w:cstheme="minorEastAsia"/>
                <w:lang w:eastAsia="zh-CN"/>
              </w:rPr>
            </w:pPr>
          </w:p>
          <w:p w14:paraId="2F0941E4">
            <w:pPr>
              <w:pStyle w:val="20"/>
              <w:spacing w:before="98" w:line="360" w:lineRule="auto"/>
              <w:ind w:left="6122"/>
              <w:rPr>
                <w:rFonts w:hint="eastAsia" w:asciiTheme="minorEastAsia" w:hAnsiTheme="minorEastAsia" w:eastAsiaTheme="minorEastAsia" w:cstheme="minorEastAsia"/>
                <w:lang w:eastAsia="zh-CN"/>
              </w:rPr>
            </w:pPr>
          </w:p>
          <w:p w14:paraId="1083BBAC">
            <w:pPr>
              <w:pStyle w:val="20"/>
              <w:spacing w:before="98" w:line="360" w:lineRule="auto"/>
              <w:ind w:left="6122"/>
              <w:rPr>
                <w:rFonts w:hint="eastAsia" w:asciiTheme="minorEastAsia" w:hAnsiTheme="minorEastAsia" w:eastAsiaTheme="minorEastAsia" w:cstheme="minorEastAsia"/>
                <w:lang w:eastAsia="zh-CN"/>
              </w:rPr>
            </w:pPr>
          </w:p>
          <w:p w14:paraId="493C2B25">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tcPr>
          <w:p w14:paraId="738E4D57">
            <w:pPr>
              <w:pStyle w:val="20"/>
              <w:spacing w:before="97"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采购代理单位（盖章）</w:t>
            </w:r>
          </w:p>
          <w:p w14:paraId="574A7CFF">
            <w:pPr>
              <w:spacing w:line="360" w:lineRule="auto"/>
              <w:rPr>
                <w:rFonts w:hint="eastAsia" w:asciiTheme="minorEastAsia" w:hAnsiTheme="minorEastAsia" w:eastAsiaTheme="minorEastAsia" w:cstheme="minorEastAsia"/>
                <w:lang w:eastAsia="zh-CN"/>
              </w:rPr>
            </w:pPr>
          </w:p>
          <w:p w14:paraId="7E76B31C">
            <w:pPr>
              <w:spacing w:line="360" w:lineRule="auto"/>
              <w:rPr>
                <w:rFonts w:hint="eastAsia" w:asciiTheme="minorEastAsia" w:hAnsiTheme="minorEastAsia" w:eastAsiaTheme="minorEastAsia" w:cstheme="minorEastAsia"/>
                <w:lang w:eastAsia="zh-CN"/>
              </w:rPr>
            </w:pPr>
          </w:p>
          <w:p w14:paraId="18025264">
            <w:pPr>
              <w:spacing w:line="360" w:lineRule="auto"/>
              <w:rPr>
                <w:rFonts w:hint="eastAsia" w:asciiTheme="minorEastAsia" w:hAnsiTheme="minorEastAsia" w:eastAsiaTheme="minorEastAsia" w:cstheme="minorEastAsia"/>
                <w:lang w:eastAsia="zh-CN"/>
              </w:rPr>
            </w:pPr>
          </w:p>
          <w:p w14:paraId="2E70CB80">
            <w:pPr>
              <w:spacing w:line="360" w:lineRule="auto"/>
              <w:rPr>
                <w:rFonts w:hint="eastAsia" w:asciiTheme="minorEastAsia" w:hAnsiTheme="minorEastAsia" w:eastAsiaTheme="minorEastAsia" w:cstheme="minorEastAsia"/>
                <w:lang w:eastAsia="zh-CN"/>
              </w:rPr>
            </w:pPr>
          </w:p>
          <w:p w14:paraId="30140191">
            <w:pPr>
              <w:spacing w:line="360" w:lineRule="auto"/>
              <w:rPr>
                <w:rFonts w:hint="eastAsia" w:asciiTheme="minorEastAsia" w:hAnsiTheme="minorEastAsia" w:eastAsiaTheme="minorEastAsia" w:cstheme="minorEastAsia"/>
                <w:lang w:eastAsia="zh-CN"/>
              </w:rPr>
            </w:pPr>
          </w:p>
          <w:p w14:paraId="57C42C3B">
            <w:pPr>
              <w:pStyle w:val="20"/>
              <w:spacing w:before="98" w:line="360" w:lineRule="auto"/>
              <w:ind w:left="6271"/>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tcPr>
          <w:p w14:paraId="12F9E1AC">
            <w:pPr>
              <w:pStyle w:val="20"/>
              <w:spacing w:before="98" w:line="360" w:lineRule="auto"/>
              <w:ind w:left="136"/>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监管部门（盖章）</w:t>
            </w:r>
          </w:p>
          <w:p w14:paraId="72D5F486">
            <w:pPr>
              <w:spacing w:line="360" w:lineRule="auto"/>
              <w:rPr>
                <w:rFonts w:hint="eastAsia" w:asciiTheme="minorEastAsia" w:hAnsiTheme="minorEastAsia" w:eastAsiaTheme="minorEastAsia" w:cstheme="minorEastAsia"/>
                <w:lang w:eastAsia="zh-CN"/>
              </w:rPr>
            </w:pPr>
          </w:p>
          <w:p w14:paraId="2B68118D">
            <w:pPr>
              <w:spacing w:line="360" w:lineRule="auto"/>
              <w:rPr>
                <w:rFonts w:hint="eastAsia" w:asciiTheme="minorEastAsia" w:hAnsiTheme="minorEastAsia" w:eastAsiaTheme="minorEastAsia" w:cstheme="minorEastAsia"/>
                <w:lang w:eastAsia="zh-CN"/>
              </w:rPr>
            </w:pPr>
          </w:p>
          <w:p w14:paraId="2C6F45C3">
            <w:pPr>
              <w:spacing w:line="360" w:lineRule="auto"/>
              <w:rPr>
                <w:rFonts w:hint="eastAsia" w:asciiTheme="minorEastAsia" w:hAnsiTheme="minorEastAsia" w:eastAsiaTheme="minorEastAsia" w:cstheme="minorEastAsia"/>
                <w:lang w:eastAsia="zh-CN"/>
              </w:rPr>
            </w:pPr>
          </w:p>
          <w:p w14:paraId="585884FC">
            <w:pPr>
              <w:spacing w:line="360" w:lineRule="auto"/>
              <w:rPr>
                <w:rFonts w:hint="eastAsia" w:asciiTheme="minorEastAsia" w:hAnsiTheme="minorEastAsia" w:eastAsiaTheme="minorEastAsia" w:cstheme="minorEastAsia"/>
                <w:lang w:eastAsia="zh-CN"/>
              </w:rPr>
            </w:pPr>
          </w:p>
          <w:p w14:paraId="1B82C487">
            <w:pPr>
              <w:spacing w:line="360" w:lineRule="auto"/>
              <w:rPr>
                <w:rFonts w:hint="eastAsia" w:asciiTheme="minorEastAsia" w:hAnsiTheme="minorEastAsia" w:eastAsiaTheme="minorEastAsia" w:cstheme="minorEastAsia"/>
                <w:b/>
                <w:bCs/>
                <w:lang w:eastAsia="zh-CN"/>
              </w:rPr>
            </w:pPr>
          </w:p>
          <w:p w14:paraId="47B3965B">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bl>
    <w:p w14:paraId="70320A97">
      <w:pPr>
        <w:pStyle w:val="6"/>
        <w:spacing w:line="360" w:lineRule="auto"/>
        <w:rPr>
          <w:rFonts w:hint="eastAsia" w:asciiTheme="minorEastAsia" w:hAnsiTheme="minorEastAsia" w:eastAsiaTheme="minorEastAsia" w:cstheme="minorEastAsia"/>
          <w:lang w:eastAsia="zh-CN"/>
        </w:rPr>
      </w:pPr>
    </w:p>
    <w:p w14:paraId="3B472175">
      <w:pPr>
        <w:spacing w:line="360" w:lineRule="auto"/>
        <w:rPr>
          <w:rFonts w:hint="eastAsia" w:asciiTheme="minorEastAsia" w:hAnsiTheme="minorEastAsia" w:eastAsiaTheme="minorEastAsia" w:cstheme="minorEastAsia"/>
          <w:lang w:eastAsia="zh-CN"/>
        </w:rPr>
        <w:sectPr>
          <w:headerReference r:id="rId5" w:type="default"/>
          <w:footerReference r:id="rId6"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rPr>
        <w:id w:val="147477642"/>
        <w15:color w:val="DBDBDB"/>
        <w:docPartObj>
          <w:docPartGallery w:val="Table of Contents"/>
          <w:docPartUnique/>
        </w:docPartObj>
      </w:sdtPr>
      <w:sdtEndPr>
        <w:rPr>
          <w:rFonts w:hint="eastAsia" w:asciiTheme="minorEastAsia" w:hAnsiTheme="minorEastAsia" w:eastAsiaTheme="minorEastAsia" w:cstheme="minorEastAsia"/>
          <w:b/>
          <w:sz w:val="24"/>
          <w:szCs w:val="24"/>
        </w:rPr>
      </w:sdtEndPr>
      <w:sdtContent>
        <w:p w14:paraId="08E335A2">
          <w:pPr>
            <w:jc w:val="center"/>
            <w:rPr>
              <w:rFonts w:hint="eastAsia" w:ascii="黑体" w:hAnsi="黑体" w:eastAsia="黑体" w:cs="黑体"/>
            </w:rPr>
          </w:pPr>
          <w:r>
            <w:rPr>
              <w:rFonts w:hint="eastAsia" w:ascii="黑体" w:hAnsi="黑体" w:eastAsia="黑体" w:cs="黑体"/>
              <w:sz w:val="36"/>
              <w:szCs w:val="36"/>
            </w:rPr>
            <w:t>目</w:t>
          </w:r>
          <w:r>
            <w:rPr>
              <w:rFonts w:hint="eastAsia" w:ascii="黑体" w:hAnsi="黑体" w:eastAsia="黑体" w:cs="黑体"/>
              <w:sz w:val="36"/>
              <w:szCs w:val="36"/>
              <w:lang w:eastAsia="zh-CN"/>
            </w:rPr>
            <w:t xml:space="preserve"> </w:t>
          </w:r>
          <w:r>
            <w:rPr>
              <w:rFonts w:hint="eastAsia" w:ascii="黑体" w:hAnsi="黑体" w:eastAsia="黑体" w:cs="黑体"/>
              <w:sz w:val="36"/>
              <w:szCs w:val="36"/>
            </w:rPr>
            <w:t>录</w:t>
          </w:r>
        </w:p>
        <w:p w14:paraId="384CD890">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_Toc15505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bCs/>
              <w:sz w:val="24"/>
              <w:szCs w:val="24"/>
              <w:lang w:eastAsia="zh-CN"/>
            </w:rPr>
            <w:t>第一章</w:t>
          </w:r>
          <w:r>
            <w:rPr>
              <w:rFonts w:hint="eastAsia" w:ascii="黑体" w:hAnsi="黑体" w:eastAsia="黑体" w:cs="黑体"/>
              <w:sz w:val="24"/>
              <w:szCs w:val="24"/>
              <w:lang w:eastAsia="zh-CN"/>
            </w:rPr>
            <w:t xml:space="preserve"> </w:t>
          </w:r>
          <w:r>
            <w:rPr>
              <w:rFonts w:hint="eastAsia" w:ascii="黑体" w:hAnsi="黑体" w:eastAsia="黑体" w:cs="黑体"/>
              <w:bCs/>
              <w:sz w:val="24"/>
              <w:szCs w:val="24"/>
              <w:lang w:eastAsia="zh-CN"/>
            </w:rPr>
            <w:t>投标邀请</w:t>
          </w:r>
          <w:r>
            <w:rPr>
              <w:sz w:val="24"/>
              <w:szCs w:val="24"/>
            </w:rPr>
            <w:tab/>
          </w:r>
          <w:r>
            <w:rPr>
              <w:sz w:val="24"/>
              <w:szCs w:val="24"/>
            </w:rPr>
            <w:fldChar w:fldCharType="begin"/>
          </w:r>
          <w:r>
            <w:rPr>
              <w:sz w:val="24"/>
              <w:szCs w:val="24"/>
            </w:rPr>
            <w:instrText xml:space="preserve"> PAGEREF _Toc15505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158C65B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_Toc19906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一、项目基本情况</w:t>
          </w:r>
          <w:r>
            <w:rPr>
              <w:sz w:val="24"/>
              <w:szCs w:val="24"/>
            </w:rPr>
            <w:tab/>
          </w:r>
          <w:r>
            <w:rPr>
              <w:sz w:val="24"/>
              <w:szCs w:val="24"/>
            </w:rPr>
            <w:fldChar w:fldCharType="begin"/>
          </w:r>
          <w:r>
            <w:rPr>
              <w:sz w:val="24"/>
              <w:szCs w:val="24"/>
            </w:rPr>
            <w:instrText xml:space="preserve"> PAGEREF _Toc19906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045CAFA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_Toc29480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二、申请人的资格要求</w:t>
          </w:r>
          <w:r>
            <w:rPr>
              <w:sz w:val="24"/>
              <w:szCs w:val="24"/>
            </w:rPr>
            <w:tab/>
          </w:r>
          <w:r>
            <w:rPr>
              <w:sz w:val="24"/>
              <w:szCs w:val="24"/>
            </w:rPr>
            <w:fldChar w:fldCharType="begin"/>
          </w:r>
          <w:r>
            <w:rPr>
              <w:sz w:val="24"/>
              <w:szCs w:val="24"/>
            </w:rPr>
            <w:instrText xml:space="preserve"> PAGEREF _Toc29480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14:paraId="70D7FAD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_Toc17210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三、获取招标文件</w:t>
          </w:r>
          <w:r>
            <w:rPr>
              <w:sz w:val="24"/>
              <w:szCs w:val="24"/>
            </w:rPr>
            <w:tab/>
          </w:r>
          <w:r>
            <w:rPr>
              <w:sz w:val="24"/>
              <w:szCs w:val="24"/>
            </w:rPr>
            <w:fldChar w:fldCharType="begin"/>
          </w:r>
          <w:r>
            <w:rPr>
              <w:sz w:val="24"/>
              <w:szCs w:val="24"/>
            </w:rPr>
            <w:instrText xml:space="preserve"> PAGEREF _Toc17210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14:paraId="1DDF3E0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_Toc28837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四、提交投标文件截止时间、投标时间和地点</w:t>
          </w:r>
          <w:r>
            <w:rPr>
              <w:sz w:val="24"/>
              <w:szCs w:val="24"/>
            </w:rPr>
            <w:tab/>
          </w:r>
          <w:r>
            <w:rPr>
              <w:sz w:val="24"/>
              <w:szCs w:val="24"/>
            </w:rPr>
            <w:fldChar w:fldCharType="begin"/>
          </w:r>
          <w:r>
            <w:rPr>
              <w:sz w:val="24"/>
              <w:szCs w:val="24"/>
            </w:rPr>
            <w:instrText xml:space="preserve"> PAGEREF _Toc28837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1383A46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_Toc13360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五、公告期限</w:t>
          </w:r>
          <w:r>
            <w:rPr>
              <w:sz w:val="24"/>
              <w:szCs w:val="24"/>
            </w:rPr>
            <w:tab/>
          </w:r>
          <w:r>
            <w:rPr>
              <w:sz w:val="24"/>
              <w:szCs w:val="24"/>
            </w:rPr>
            <w:fldChar w:fldCharType="begin"/>
          </w:r>
          <w:r>
            <w:rPr>
              <w:sz w:val="24"/>
              <w:szCs w:val="24"/>
            </w:rPr>
            <w:instrText xml:space="preserve"> PAGEREF _Toc13360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5AEE148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_Toc22554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六、其他补充事宜</w:t>
          </w:r>
          <w:r>
            <w:rPr>
              <w:sz w:val="24"/>
              <w:szCs w:val="24"/>
            </w:rPr>
            <w:tab/>
          </w:r>
          <w:r>
            <w:rPr>
              <w:sz w:val="24"/>
              <w:szCs w:val="24"/>
            </w:rPr>
            <w:fldChar w:fldCharType="begin"/>
          </w:r>
          <w:r>
            <w:rPr>
              <w:sz w:val="24"/>
              <w:szCs w:val="24"/>
            </w:rPr>
            <w:instrText xml:space="preserve"> PAGEREF _Toc22554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4A93520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_Toc27367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七、对本次采购提出询问，请按以下方式联系。</w:t>
          </w:r>
          <w:r>
            <w:rPr>
              <w:sz w:val="24"/>
              <w:szCs w:val="24"/>
            </w:rPr>
            <w:tab/>
          </w:r>
          <w:r>
            <w:rPr>
              <w:sz w:val="24"/>
              <w:szCs w:val="24"/>
            </w:rPr>
            <w:fldChar w:fldCharType="begin"/>
          </w:r>
          <w:r>
            <w:rPr>
              <w:sz w:val="24"/>
              <w:szCs w:val="24"/>
            </w:rPr>
            <w:instrText xml:space="preserve"> PAGEREF _Toc27367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439279D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_Toc6227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八、“全流程不见面交易采购”注意事项</w:t>
          </w:r>
          <w:r>
            <w:rPr>
              <w:sz w:val="24"/>
              <w:szCs w:val="24"/>
            </w:rPr>
            <w:tab/>
          </w:r>
          <w:r>
            <w:rPr>
              <w:sz w:val="24"/>
              <w:szCs w:val="24"/>
            </w:rPr>
            <w:fldChar w:fldCharType="begin"/>
          </w:r>
          <w:r>
            <w:rPr>
              <w:sz w:val="24"/>
              <w:szCs w:val="24"/>
            </w:rPr>
            <w:instrText xml:space="preserve"> PAGEREF _Toc6227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505CC2EF">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_Toc31302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第二章 投标人须知</w:t>
          </w:r>
          <w:r>
            <w:rPr>
              <w:sz w:val="24"/>
              <w:szCs w:val="24"/>
            </w:rPr>
            <w:tab/>
          </w:r>
          <w:r>
            <w:rPr>
              <w:sz w:val="24"/>
              <w:szCs w:val="24"/>
            </w:rPr>
            <w:fldChar w:fldCharType="begin"/>
          </w:r>
          <w:r>
            <w:rPr>
              <w:sz w:val="24"/>
              <w:szCs w:val="24"/>
            </w:rPr>
            <w:instrText xml:space="preserve"> PAGEREF _Toc31302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7F4F3B6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_Toc697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Cs/>
              <w:sz w:val="24"/>
              <w:szCs w:val="24"/>
              <w:lang w:eastAsia="zh-CN"/>
            </w:rPr>
            <w:t>总则</w:t>
          </w:r>
          <w:r>
            <w:rPr>
              <w:sz w:val="24"/>
              <w:szCs w:val="24"/>
            </w:rPr>
            <w:tab/>
          </w:r>
          <w:r>
            <w:rPr>
              <w:sz w:val="24"/>
              <w:szCs w:val="24"/>
            </w:rPr>
            <w:fldChar w:fldCharType="begin"/>
          </w:r>
          <w:r>
            <w:rPr>
              <w:sz w:val="24"/>
              <w:szCs w:val="24"/>
            </w:rPr>
            <w:instrText xml:space="preserve"> PAGEREF _Toc697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4EC0A53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_Toc22442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二、招标文件</w:t>
          </w:r>
          <w:r>
            <w:rPr>
              <w:sz w:val="24"/>
              <w:szCs w:val="24"/>
            </w:rPr>
            <w:tab/>
          </w:r>
          <w:r>
            <w:rPr>
              <w:sz w:val="24"/>
              <w:szCs w:val="24"/>
            </w:rPr>
            <w:fldChar w:fldCharType="begin"/>
          </w:r>
          <w:r>
            <w:rPr>
              <w:sz w:val="24"/>
              <w:szCs w:val="24"/>
            </w:rPr>
            <w:instrText xml:space="preserve"> PAGEREF _Toc22442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6B900E4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_Toc25191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三、投标文件的编制</w:t>
          </w:r>
          <w:r>
            <w:rPr>
              <w:sz w:val="24"/>
              <w:szCs w:val="24"/>
            </w:rPr>
            <w:tab/>
          </w:r>
          <w:r>
            <w:rPr>
              <w:sz w:val="24"/>
              <w:szCs w:val="24"/>
            </w:rPr>
            <w:fldChar w:fldCharType="begin"/>
          </w:r>
          <w:r>
            <w:rPr>
              <w:sz w:val="24"/>
              <w:szCs w:val="24"/>
            </w:rPr>
            <w:instrText xml:space="preserve"> PAGEREF _Toc25191 \h </w:instrText>
          </w:r>
          <w:r>
            <w:rPr>
              <w:sz w:val="24"/>
              <w:szCs w:val="24"/>
            </w:rPr>
            <w:fldChar w:fldCharType="separate"/>
          </w:r>
          <w:r>
            <w:rPr>
              <w:sz w:val="24"/>
              <w:szCs w:val="24"/>
            </w:rPr>
            <w:t>7</w:t>
          </w:r>
          <w:r>
            <w:rPr>
              <w:sz w:val="24"/>
              <w:szCs w:val="24"/>
            </w:rPr>
            <w:fldChar w:fldCharType="end"/>
          </w:r>
          <w:r>
            <w:rPr>
              <w:rFonts w:hint="eastAsia" w:asciiTheme="minorEastAsia" w:hAnsiTheme="minorEastAsia" w:eastAsiaTheme="minorEastAsia" w:cstheme="minorEastAsia"/>
              <w:sz w:val="24"/>
              <w:szCs w:val="24"/>
            </w:rPr>
            <w:fldChar w:fldCharType="end"/>
          </w:r>
        </w:p>
        <w:p w14:paraId="22DFA58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_Toc26671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四、投标文件上传</w:t>
          </w:r>
          <w:r>
            <w:rPr>
              <w:sz w:val="24"/>
              <w:szCs w:val="24"/>
            </w:rPr>
            <w:tab/>
          </w:r>
          <w:r>
            <w:rPr>
              <w:sz w:val="24"/>
              <w:szCs w:val="24"/>
            </w:rPr>
            <w:fldChar w:fldCharType="begin"/>
          </w:r>
          <w:r>
            <w:rPr>
              <w:sz w:val="24"/>
              <w:szCs w:val="24"/>
            </w:rPr>
            <w:instrText xml:space="preserve"> PAGEREF _Toc26671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14:paraId="5F11762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_Toc23760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五、开标及评标</w:t>
          </w:r>
          <w:r>
            <w:rPr>
              <w:sz w:val="24"/>
              <w:szCs w:val="24"/>
            </w:rPr>
            <w:tab/>
          </w:r>
          <w:r>
            <w:rPr>
              <w:sz w:val="24"/>
              <w:szCs w:val="24"/>
            </w:rPr>
            <w:fldChar w:fldCharType="begin"/>
          </w:r>
          <w:r>
            <w:rPr>
              <w:sz w:val="24"/>
              <w:szCs w:val="24"/>
            </w:rPr>
            <w:instrText xml:space="preserve"> PAGEREF _Toc23760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eastAsiaTheme="minorEastAsia" w:cstheme="minorEastAsia"/>
              <w:sz w:val="24"/>
              <w:szCs w:val="24"/>
            </w:rPr>
            <w:fldChar w:fldCharType="end"/>
          </w:r>
        </w:p>
        <w:p w14:paraId="559E3B3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_Toc17715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六、定标及签订合同</w:t>
          </w:r>
          <w:r>
            <w:rPr>
              <w:sz w:val="24"/>
              <w:szCs w:val="24"/>
            </w:rPr>
            <w:tab/>
          </w:r>
          <w:r>
            <w:rPr>
              <w:sz w:val="24"/>
              <w:szCs w:val="24"/>
            </w:rPr>
            <w:fldChar w:fldCharType="begin"/>
          </w:r>
          <w:r>
            <w:rPr>
              <w:sz w:val="24"/>
              <w:szCs w:val="24"/>
            </w:rPr>
            <w:instrText xml:space="preserve"> PAGEREF _Toc17715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z w:val="24"/>
              <w:szCs w:val="24"/>
            </w:rPr>
            <w:fldChar w:fldCharType="end"/>
          </w:r>
        </w:p>
        <w:p w14:paraId="6503827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_Toc28836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七、质疑处理</w:t>
          </w:r>
          <w:r>
            <w:rPr>
              <w:sz w:val="24"/>
              <w:szCs w:val="24"/>
            </w:rPr>
            <w:tab/>
          </w:r>
          <w:r>
            <w:rPr>
              <w:sz w:val="24"/>
              <w:szCs w:val="24"/>
            </w:rPr>
            <w:fldChar w:fldCharType="begin"/>
          </w:r>
          <w:r>
            <w:rPr>
              <w:sz w:val="24"/>
              <w:szCs w:val="24"/>
            </w:rPr>
            <w:instrText xml:space="preserve"> PAGEREF _Toc28836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z w:val="24"/>
              <w:szCs w:val="24"/>
            </w:rPr>
            <w:fldChar w:fldCharType="end"/>
          </w:r>
        </w:p>
        <w:p w14:paraId="0ECA159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_Toc23089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八、政府采购政策功能落实</w:t>
          </w:r>
          <w:r>
            <w:rPr>
              <w:sz w:val="24"/>
              <w:szCs w:val="24"/>
            </w:rPr>
            <w:tab/>
          </w:r>
          <w:r>
            <w:rPr>
              <w:sz w:val="24"/>
              <w:szCs w:val="24"/>
            </w:rPr>
            <w:fldChar w:fldCharType="begin"/>
          </w:r>
          <w:r>
            <w:rPr>
              <w:sz w:val="24"/>
              <w:szCs w:val="24"/>
            </w:rPr>
            <w:instrText xml:space="preserve"> PAGEREF _Toc23089 \h </w:instrText>
          </w:r>
          <w:r>
            <w:rPr>
              <w:sz w:val="24"/>
              <w:szCs w:val="24"/>
            </w:rPr>
            <w:fldChar w:fldCharType="separate"/>
          </w:r>
          <w:r>
            <w:rPr>
              <w:sz w:val="24"/>
              <w:szCs w:val="24"/>
            </w:rPr>
            <w:t>18</w:t>
          </w:r>
          <w:r>
            <w:rPr>
              <w:sz w:val="24"/>
              <w:szCs w:val="24"/>
            </w:rPr>
            <w:fldChar w:fldCharType="end"/>
          </w:r>
          <w:r>
            <w:rPr>
              <w:rFonts w:hint="eastAsia" w:asciiTheme="minorEastAsia" w:hAnsiTheme="minorEastAsia" w:eastAsiaTheme="minorEastAsia" w:cstheme="minorEastAsia"/>
              <w:sz w:val="24"/>
              <w:szCs w:val="24"/>
            </w:rPr>
            <w:fldChar w:fldCharType="end"/>
          </w:r>
        </w:p>
        <w:p w14:paraId="4BD1ABE2">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_Toc19675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第三章 评标标准</w:t>
          </w:r>
          <w:r>
            <w:rPr>
              <w:sz w:val="24"/>
              <w:szCs w:val="24"/>
            </w:rPr>
            <w:tab/>
          </w:r>
          <w:r>
            <w:rPr>
              <w:sz w:val="24"/>
              <w:szCs w:val="24"/>
            </w:rPr>
            <w:fldChar w:fldCharType="begin"/>
          </w:r>
          <w:r>
            <w:rPr>
              <w:sz w:val="24"/>
              <w:szCs w:val="24"/>
            </w:rPr>
            <w:instrText xml:space="preserve"> PAGEREF _Toc19675 \h </w:instrText>
          </w:r>
          <w:r>
            <w:rPr>
              <w:sz w:val="24"/>
              <w:szCs w:val="24"/>
            </w:rPr>
            <w:fldChar w:fldCharType="separate"/>
          </w:r>
          <w:r>
            <w:rPr>
              <w:sz w:val="24"/>
              <w:szCs w:val="24"/>
            </w:rPr>
            <w:t>20</w:t>
          </w:r>
          <w:r>
            <w:rPr>
              <w:sz w:val="24"/>
              <w:szCs w:val="24"/>
            </w:rPr>
            <w:fldChar w:fldCharType="end"/>
          </w:r>
          <w:r>
            <w:rPr>
              <w:rFonts w:hint="eastAsia" w:asciiTheme="minorEastAsia" w:hAnsiTheme="minorEastAsia" w:eastAsiaTheme="minorEastAsia" w:cstheme="minorEastAsia"/>
              <w:sz w:val="24"/>
              <w:szCs w:val="24"/>
            </w:rPr>
            <w:fldChar w:fldCharType="end"/>
          </w:r>
        </w:p>
        <w:p w14:paraId="78267B61">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_Toc19996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第四章 合同格式及条款</w:t>
          </w:r>
          <w:r>
            <w:rPr>
              <w:sz w:val="24"/>
              <w:szCs w:val="24"/>
            </w:rPr>
            <w:tab/>
          </w:r>
          <w:r>
            <w:rPr>
              <w:sz w:val="24"/>
              <w:szCs w:val="24"/>
            </w:rPr>
            <w:fldChar w:fldCharType="begin"/>
          </w:r>
          <w:r>
            <w:rPr>
              <w:sz w:val="24"/>
              <w:szCs w:val="24"/>
            </w:rPr>
            <w:instrText xml:space="preserve"> PAGEREF _Toc19996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z w:val="24"/>
              <w:szCs w:val="24"/>
            </w:rPr>
            <w:fldChar w:fldCharType="end"/>
          </w:r>
        </w:p>
        <w:p w14:paraId="259A7E1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_Toc18697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一、合同</w:t>
          </w:r>
          <w:r>
            <w:rPr>
              <w:sz w:val="24"/>
              <w:szCs w:val="24"/>
            </w:rPr>
            <w:tab/>
          </w:r>
          <w:r>
            <w:rPr>
              <w:sz w:val="24"/>
              <w:szCs w:val="24"/>
            </w:rPr>
            <w:fldChar w:fldCharType="begin"/>
          </w:r>
          <w:r>
            <w:rPr>
              <w:sz w:val="24"/>
              <w:szCs w:val="24"/>
            </w:rPr>
            <w:instrText xml:space="preserve"> PAGEREF _Toc18697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z w:val="24"/>
              <w:szCs w:val="24"/>
            </w:rPr>
            <w:fldChar w:fldCharType="end"/>
          </w:r>
        </w:p>
        <w:p w14:paraId="14221DF2">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_Toc31970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第五章 项目采购需求</w:t>
          </w:r>
          <w:r>
            <w:rPr>
              <w:sz w:val="24"/>
              <w:szCs w:val="24"/>
            </w:rPr>
            <w:tab/>
          </w:r>
          <w:r>
            <w:rPr>
              <w:sz w:val="24"/>
              <w:szCs w:val="24"/>
            </w:rPr>
            <w:fldChar w:fldCharType="begin"/>
          </w:r>
          <w:r>
            <w:rPr>
              <w:sz w:val="24"/>
              <w:szCs w:val="24"/>
            </w:rPr>
            <w:instrText xml:space="preserve"> PAGEREF _Toc31970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eastAsiaTheme="minorEastAsia" w:cstheme="minorEastAsia"/>
              <w:sz w:val="24"/>
              <w:szCs w:val="24"/>
            </w:rPr>
            <w:fldChar w:fldCharType="end"/>
          </w:r>
        </w:p>
        <w:p w14:paraId="3455A92E">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_Toc20844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第六章 投标文件格式</w:t>
          </w:r>
          <w:r>
            <w:rPr>
              <w:sz w:val="24"/>
              <w:szCs w:val="24"/>
            </w:rPr>
            <w:tab/>
          </w:r>
          <w:r>
            <w:rPr>
              <w:sz w:val="24"/>
              <w:szCs w:val="24"/>
            </w:rPr>
            <w:fldChar w:fldCharType="begin"/>
          </w:r>
          <w:r>
            <w:rPr>
              <w:sz w:val="24"/>
              <w:szCs w:val="24"/>
            </w:rPr>
            <w:instrText xml:space="preserve"> PAGEREF _Toc20844 \h </w:instrText>
          </w:r>
          <w:r>
            <w:rPr>
              <w:sz w:val="24"/>
              <w:szCs w:val="24"/>
            </w:rPr>
            <w:fldChar w:fldCharType="separate"/>
          </w:r>
          <w:r>
            <w:rPr>
              <w:sz w:val="24"/>
              <w:szCs w:val="24"/>
            </w:rPr>
            <w:t>34</w:t>
          </w:r>
          <w:r>
            <w:rPr>
              <w:sz w:val="24"/>
              <w:szCs w:val="24"/>
            </w:rPr>
            <w:fldChar w:fldCharType="end"/>
          </w:r>
          <w:r>
            <w:rPr>
              <w:rFonts w:hint="eastAsia" w:asciiTheme="minorEastAsia" w:hAnsiTheme="minorEastAsia" w:eastAsiaTheme="minorEastAsia" w:cstheme="minorEastAsia"/>
              <w:sz w:val="24"/>
              <w:szCs w:val="24"/>
            </w:rPr>
            <w:fldChar w:fldCharType="end"/>
          </w:r>
        </w:p>
        <w:p w14:paraId="441F8C7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_Toc10689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一、投标函</w:t>
          </w:r>
          <w:r>
            <w:rPr>
              <w:sz w:val="24"/>
              <w:szCs w:val="24"/>
            </w:rPr>
            <w:tab/>
          </w:r>
          <w:r>
            <w:rPr>
              <w:sz w:val="24"/>
              <w:szCs w:val="24"/>
            </w:rPr>
            <w:fldChar w:fldCharType="begin"/>
          </w:r>
          <w:r>
            <w:rPr>
              <w:sz w:val="24"/>
              <w:szCs w:val="24"/>
            </w:rPr>
            <w:instrText xml:space="preserve"> PAGEREF _Toc10689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z w:val="24"/>
              <w:szCs w:val="24"/>
            </w:rPr>
            <w:fldChar w:fldCharType="end"/>
          </w:r>
        </w:p>
        <w:p w14:paraId="79056C3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_Toc27731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二、开标一览表</w:t>
          </w:r>
          <w:r>
            <w:rPr>
              <w:sz w:val="24"/>
              <w:szCs w:val="24"/>
            </w:rPr>
            <w:tab/>
          </w:r>
          <w:r>
            <w:rPr>
              <w:sz w:val="24"/>
              <w:szCs w:val="24"/>
            </w:rPr>
            <w:fldChar w:fldCharType="begin"/>
          </w:r>
          <w:r>
            <w:rPr>
              <w:sz w:val="24"/>
              <w:szCs w:val="24"/>
            </w:rPr>
            <w:instrText xml:space="preserve"> PAGEREF _Toc27731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z w:val="24"/>
              <w:szCs w:val="24"/>
            </w:rPr>
            <w:fldChar w:fldCharType="end"/>
          </w:r>
        </w:p>
        <w:p w14:paraId="522F4DB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_Toc6552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 报价明细表</w:t>
          </w:r>
          <w:r>
            <w:rPr>
              <w:sz w:val="24"/>
              <w:szCs w:val="24"/>
            </w:rPr>
            <w:tab/>
          </w:r>
          <w:r>
            <w:rPr>
              <w:sz w:val="24"/>
              <w:szCs w:val="24"/>
            </w:rPr>
            <w:fldChar w:fldCharType="begin"/>
          </w:r>
          <w:r>
            <w:rPr>
              <w:sz w:val="24"/>
              <w:szCs w:val="24"/>
            </w:rPr>
            <w:instrText xml:space="preserve"> PAGEREF _Toc6552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z w:val="24"/>
              <w:szCs w:val="24"/>
            </w:rPr>
            <w:fldChar w:fldCharType="end"/>
          </w:r>
        </w:p>
        <w:p w14:paraId="566B63D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_Toc27597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四、技术要求响应偏离表</w:t>
          </w:r>
          <w:r>
            <w:rPr>
              <w:sz w:val="24"/>
              <w:szCs w:val="24"/>
            </w:rPr>
            <w:tab/>
          </w:r>
          <w:r>
            <w:rPr>
              <w:sz w:val="24"/>
              <w:szCs w:val="24"/>
            </w:rPr>
            <w:fldChar w:fldCharType="begin"/>
          </w:r>
          <w:r>
            <w:rPr>
              <w:sz w:val="24"/>
              <w:szCs w:val="24"/>
            </w:rPr>
            <w:instrText xml:space="preserve"> PAGEREF _Toc27597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z w:val="24"/>
              <w:szCs w:val="24"/>
            </w:rPr>
            <w:fldChar w:fldCharType="end"/>
          </w:r>
        </w:p>
        <w:p w14:paraId="42655AF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_Toc31826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五、服务承诺</w:t>
          </w:r>
          <w:r>
            <w:rPr>
              <w:sz w:val="24"/>
              <w:szCs w:val="24"/>
            </w:rPr>
            <w:tab/>
          </w:r>
          <w:r>
            <w:rPr>
              <w:sz w:val="24"/>
              <w:szCs w:val="24"/>
            </w:rPr>
            <w:fldChar w:fldCharType="begin"/>
          </w:r>
          <w:r>
            <w:rPr>
              <w:sz w:val="24"/>
              <w:szCs w:val="24"/>
            </w:rPr>
            <w:instrText xml:space="preserve"> PAGEREF _Toc31826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z w:val="24"/>
              <w:szCs w:val="24"/>
            </w:rPr>
            <w:fldChar w:fldCharType="end"/>
          </w:r>
        </w:p>
        <w:p w14:paraId="3213867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_Toc13763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六、资质审查时投标人必须提交的资格证明文件</w:t>
          </w:r>
          <w:r>
            <w:rPr>
              <w:sz w:val="24"/>
              <w:szCs w:val="24"/>
            </w:rPr>
            <w:tab/>
          </w:r>
          <w:r>
            <w:rPr>
              <w:sz w:val="24"/>
              <w:szCs w:val="24"/>
            </w:rPr>
            <w:fldChar w:fldCharType="begin"/>
          </w:r>
          <w:r>
            <w:rPr>
              <w:sz w:val="24"/>
              <w:szCs w:val="24"/>
            </w:rPr>
            <w:instrText xml:space="preserve"> PAGEREF _Toc13763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z w:val="24"/>
              <w:szCs w:val="24"/>
            </w:rPr>
            <w:fldChar w:fldCharType="end"/>
          </w:r>
        </w:p>
        <w:p w14:paraId="46F29A8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_Toc1825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_Toc1825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z w:val="24"/>
              <w:szCs w:val="24"/>
            </w:rPr>
            <w:fldChar w:fldCharType="end"/>
          </w:r>
        </w:p>
        <w:p w14:paraId="1D88486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_Toc7655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八、综合评分时投标人需提供的证明文件</w:t>
          </w:r>
          <w:r>
            <w:rPr>
              <w:sz w:val="24"/>
              <w:szCs w:val="24"/>
            </w:rPr>
            <w:tab/>
          </w:r>
          <w:r>
            <w:rPr>
              <w:sz w:val="24"/>
              <w:szCs w:val="24"/>
            </w:rPr>
            <w:fldChar w:fldCharType="begin"/>
          </w:r>
          <w:r>
            <w:rPr>
              <w:sz w:val="24"/>
              <w:szCs w:val="24"/>
            </w:rPr>
            <w:instrText xml:space="preserve"> PAGEREF _Toc7655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z w:val="24"/>
              <w:szCs w:val="24"/>
            </w:rPr>
            <w:fldChar w:fldCharType="end"/>
          </w:r>
        </w:p>
        <w:p w14:paraId="6D6E898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_Toc27943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九、投标人认为有必要提供并说明的其它资料</w:t>
          </w:r>
          <w:r>
            <w:rPr>
              <w:sz w:val="24"/>
              <w:szCs w:val="24"/>
            </w:rPr>
            <w:tab/>
          </w:r>
          <w:r>
            <w:rPr>
              <w:sz w:val="24"/>
              <w:szCs w:val="24"/>
            </w:rPr>
            <w:fldChar w:fldCharType="begin"/>
          </w:r>
          <w:r>
            <w:rPr>
              <w:sz w:val="24"/>
              <w:szCs w:val="24"/>
            </w:rPr>
            <w:instrText xml:space="preserve"> PAGEREF _Toc27943 \h </w:instrText>
          </w:r>
          <w:r>
            <w:rPr>
              <w:sz w:val="24"/>
              <w:szCs w:val="24"/>
            </w:rPr>
            <w:fldChar w:fldCharType="separate"/>
          </w:r>
          <w:r>
            <w:rPr>
              <w:sz w:val="24"/>
              <w:szCs w:val="24"/>
            </w:rPr>
            <w:t>44</w:t>
          </w:r>
          <w:r>
            <w:rPr>
              <w:sz w:val="24"/>
              <w:szCs w:val="24"/>
            </w:rPr>
            <w:fldChar w:fldCharType="end"/>
          </w:r>
          <w:r>
            <w:rPr>
              <w:rFonts w:hint="eastAsia" w:asciiTheme="minorEastAsia" w:hAnsiTheme="minorEastAsia" w:eastAsiaTheme="minorEastAsia" w:cstheme="minorEastAsia"/>
              <w:sz w:val="24"/>
              <w:szCs w:val="24"/>
            </w:rPr>
            <w:fldChar w:fldCharType="end"/>
          </w:r>
        </w:p>
        <w:p w14:paraId="60AB529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_Toc26657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十、示范格式</w:t>
          </w:r>
          <w:r>
            <w:rPr>
              <w:sz w:val="24"/>
              <w:szCs w:val="24"/>
            </w:rPr>
            <w:tab/>
          </w:r>
          <w:r>
            <w:rPr>
              <w:sz w:val="24"/>
              <w:szCs w:val="24"/>
            </w:rPr>
            <w:fldChar w:fldCharType="begin"/>
          </w:r>
          <w:r>
            <w:rPr>
              <w:sz w:val="24"/>
              <w:szCs w:val="24"/>
            </w:rPr>
            <w:instrText xml:space="preserve"> PAGEREF _Toc26657 \h </w:instrText>
          </w:r>
          <w:r>
            <w:rPr>
              <w:sz w:val="24"/>
              <w:szCs w:val="24"/>
            </w:rPr>
            <w:fldChar w:fldCharType="separate"/>
          </w:r>
          <w:r>
            <w:rPr>
              <w:sz w:val="24"/>
              <w:szCs w:val="24"/>
            </w:rPr>
            <w:t>45</w:t>
          </w:r>
          <w:r>
            <w:rPr>
              <w:sz w:val="24"/>
              <w:szCs w:val="24"/>
            </w:rPr>
            <w:fldChar w:fldCharType="end"/>
          </w:r>
          <w:r>
            <w:rPr>
              <w:rFonts w:hint="eastAsia" w:asciiTheme="minorEastAsia" w:hAnsiTheme="minorEastAsia" w:eastAsiaTheme="minorEastAsia" w:cstheme="minorEastAsia"/>
              <w:sz w:val="24"/>
              <w:szCs w:val="24"/>
            </w:rPr>
            <w:fldChar w:fldCharType="end"/>
          </w:r>
        </w:p>
        <w:p w14:paraId="36C306EC">
          <w:pPr>
            <w:keepNext w:val="0"/>
            <w:keepLines w:val="0"/>
            <w:pageBreakBefore w:val="0"/>
            <w:widowControl/>
            <w:kinsoku w:val="0"/>
            <w:wordWrap/>
            <w:overflowPunct/>
            <w:topLinePunct w:val="0"/>
            <w:autoSpaceDE w:val="0"/>
            <w:autoSpaceDN w:val="0"/>
            <w:bidi w:val="0"/>
            <w:adjustRightInd w:val="0"/>
            <w:snapToGrid w:val="0"/>
            <w:spacing w:line="380" w:lineRule="exact"/>
            <w:jc w:val="both"/>
            <w:textAlignment w:val="baseline"/>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fldChar w:fldCharType="end"/>
          </w:r>
        </w:p>
      </w:sdtContent>
    </w:sdt>
    <w:p w14:paraId="1BD031C0">
      <w:pPr>
        <w:keepNext w:val="0"/>
        <w:keepLines w:val="0"/>
        <w:pageBreakBefore w:val="0"/>
        <w:widowControl/>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sz w:val="24"/>
          <w:szCs w:val="24"/>
        </w:rPr>
        <w:sectPr>
          <w:headerReference r:id="rId7" w:type="default"/>
          <w:footerReference r:id="rId8" w:type="default"/>
          <w:pgSz w:w="11906" w:h="16839"/>
          <w:pgMar w:top="1440" w:right="1080" w:bottom="1440" w:left="1080" w:header="866" w:footer="994" w:gutter="0"/>
          <w:pgNumType w:fmt="upperRoman"/>
          <w:cols w:space="720" w:num="1"/>
        </w:sectPr>
      </w:pPr>
      <w:bookmarkStart w:id="46" w:name="_GoBack"/>
      <w:bookmarkEnd w:id="46"/>
    </w:p>
    <w:p w14:paraId="3AD73167">
      <w:pPr>
        <w:spacing w:line="360" w:lineRule="auto"/>
        <w:jc w:val="center"/>
        <w:outlineLvl w:val="0"/>
        <w:rPr>
          <w:rFonts w:hint="eastAsia" w:ascii="黑体" w:hAnsi="黑体" w:eastAsia="黑体" w:cs="黑体"/>
          <w:sz w:val="35"/>
          <w:szCs w:val="35"/>
          <w:lang w:eastAsia="zh-CN"/>
        </w:rPr>
      </w:pPr>
      <w:bookmarkStart w:id="0" w:name="bookmark1"/>
      <w:bookmarkEnd w:id="0"/>
      <w:bookmarkStart w:id="1" w:name="bookmark7"/>
      <w:bookmarkEnd w:id="1"/>
      <w:bookmarkStart w:id="2" w:name="_Toc15505"/>
      <w:r>
        <w:rPr>
          <w:rFonts w:hint="eastAsia" w:ascii="黑体" w:hAnsi="黑体" w:eastAsia="黑体" w:cs="黑体"/>
          <w:b/>
          <w:bCs/>
          <w:sz w:val="35"/>
          <w:szCs w:val="35"/>
          <w:lang w:eastAsia="zh-CN"/>
        </w:rPr>
        <w:t>第一章</w:t>
      </w:r>
      <w:r>
        <w:rPr>
          <w:rFonts w:hint="eastAsia" w:ascii="黑体" w:hAnsi="黑体" w:eastAsia="黑体" w:cs="黑体"/>
          <w:sz w:val="35"/>
          <w:szCs w:val="35"/>
          <w:lang w:eastAsia="zh-CN"/>
        </w:rPr>
        <w:t xml:space="preserve"> </w:t>
      </w:r>
      <w:r>
        <w:rPr>
          <w:rFonts w:hint="eastAsia" w:ascii="黑体" w:hAnsi="黑体" w:eastAsia="黑体" w:cs="黑体"/>
          <w:b/>
          <w:bCs/>
          <w:sz w:val="35"/>
          <w:szCs w:val="35"/>
          <w:lang w:eastAsia="zh-CN"/>
        </w:rPr>
        <w:t>投标邀请</w:t>
      </w:r>
      <w:bookmarkEnd w:id="2"/>
    </w:p>
    <w:p w14:paraId="161CFC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w:t>
      </w:r>
      <w:r>
        <w:rPr>
          <w:rFonts w:hint="eastAsia" w:asciiTheme="minorEastAsia" w:hAnsiTheme="minorEastAsia" w:eastAsiaTheme="minorEastAsia" w:cstheme="minorEastAsia"/>
          <w:b/>
          <w:bCs/>
          <w:sz w:val="24"/>
          <w:szCs w:val="24"/>
          <w:lang w:eastAsia="zh-CN"/>
        </w:rPr>
        <w:t>淮安市卫生健康委员会</w:t>
      </w:r>
      <w:r>
        <w:rPr>
          <w:rFonts w:hint="eastAsia" w:asciiTheme="minorEastAsia" w:hAnsiTheme="minorEastAsia" w:eastAsiaTheme="minorEastAsia" w:cstheme="minorEastAsia"/>
          <w:sz w:val="24"/>
          <w:szCs w:val="24"/>
          <w:lang w:eastAsia="zh-CN"/>
        </w:rPr>
        <w:t>的委托，江苏京立资产评估咨询有限公司就</w:t>
      </w: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sz w:val="24"/>
          <w:szCs w:val="24"/>
          <w:lang w:eastAsia="zh-CN"/>
        </w:rPr>
        <w:t>进行“全流程不见面交易”采购，现邀请符合条件的投标人参加竞争。</w:t>
      </w:r>
    </w:p>
    <w:tbl>
      <w:tblPr>
        <w:tblStyle w:val="19"/>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tcPr>
          <w:p w14:paraId="5D176983">
            <w:pPr>
              <w:pStyle w:val="20"/>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项目概况：</w:t>
            </w:r>
          </w:p>
          <w:p w14:paraId="05F5A078">
            <w:pPr>
              <w:pStyle w:val="20"/>
              <w:widowControl w:val="0"/>
              <w:kinsoku/>
              <w:autoSpaceDE/>
              <w:autoSpaceDN/>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u w:val="single"/>
                <w:lang w:eastAsia="zh-CN"/>
              </w:rPr>
              <w:t>淮安市卫生健康委员会医疗设备集中采购项目</w:t>
            </w:r>
            <w:r>
              <w:rPr>
                <w:rFonts w:hint="eastAsia" w:asciiTheme="minorEastAsia" w:hAnsiTheme="minorEastAsia" w:eastAsiaTheme="minorEastAsia" w:cstheme="minorEastAsia"/>
                <w:sz w:val="24"/>
                <w:szCs w:val="24"/>
              </w:rPr>
              <w:t>的潜在</w:t>
            </w: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在淮安市公共资源交易网</w:t>
            </w:r>
            <w:r>
              <w:rPr>
                <w:rFonts w:hint="eastAsia" w:asciiTheme="minorEastAsia" w:hAnsiTheme="minorEastAsia" w:eastAsiaTheme="minorEastAsia" w:cstheme="minorEastAsia"/>
                <w:b/>
                <w:bCs/>
                <w:sz w:val="24"/>
                <w:szCs w:val="24"/>
              </w:rPr>
              <w:t>（http://ggzy.huaian.gov.cn/）</w:t>
            </w:r>
            <w:r>
              <w:rPr>
                <w:rFonts w:hint="eastAsia" w:asciiTheme="minorEastAsia" w:hAnsiTheme="minorEastAsia" w:eastAsiaTheme="minorEastAsia" w:cstheme="minorEastAsia"/>
                <w:sz w:val="24"/>
                <w:szCs w:val="24"/>
              </w:rPr>
              <w:t>自行下载</w:t>
            </w:r>
            <w:r>
              <w:rPr>
                <w:rFonts w:hint="eastAsia" w:asciiTheme="minorEastAsia" w:hAnsiTheme="minorEastAsia" w:eastAsiaTheme="minorEastAsia" w:cstheme="minorEastAsia"/>
                <w:sz w:val="24"/>
                <w:szCs w:val="24"/>
                <w:lang w:eastAsia="zh-CN"/>
              </w:rPr>
              <w:t>招标文件</w:t>
            </w:r>
            <w:r>
              <w:rPr>
                <w:rFonts w:hint="eastAsia" w:asciiTheme="minorEastAsia" w:hAnsiTheme="minorEastAsia" w:eastAsiaTheme="minorEastAsia" w:cstheme="minorEastAsia"/>
                <w:sz w:val="24"/>
                <w:szCs w:val="24"/>
              </w:rPr>
              <w:t>，并于</w:t>
            </w:r>
            <w:r>
              <w:rPr>
                <w:rFonts w:hint="eastAsia" w:asciiTheme="minorEastAsia" w:hAnsiTheme="minorEastAsia" w:eastAsiaTheme="minorEastAsia" w:cstheme="minorEastAsia"/>
                <w:b/>
                <w:bCs/>
                <w:sz w:val="24"/>
                <w:szCs w:val="24"/>
                <w:u w:val="single"/>
              </w:rPr>
              <w:t>20</w:t>
            </w:r>
            <w:r>
              <w:rPr>
                <w:rFonts w:hint="eastAsia" w:asciiTheme="minorEastAsia" w:hAnsiTheme="minorEastAsia" w:eastAsiaTheme="minorEastAsia" w:cstheme="minorEastAsia"/>
                <w:b/>
                <w:bCs/>
                <w:sz w:val="24"/>
                <w:szCs w:val="24"/>
                <w:u w:val="single"/>
                <w:lang w:eastAsia="zh-CN"/>
              </w:rPr>
              <w:t>26</w:t>
            </w:r>
            <w:r>
              <w:rPr>
                <w:rFonts w:hint="eastAsia" w:asciiTheme="minorEastAsia" w:hAnsiTheme="minorEastAsia" w:eastAsiaTheme="minorEastAsia" w:cstheme="minorEastAsia"/>
                <w:b/>
                <w:bCs/>
                <w:sz w:val="24"/>
                <w:szCs w:val="24"/>
                <w:u w:val="single"/>
                <w:shd w:val="clear"/>
              </w:rPr>
              <w:t>年</w:t>
            </w:r>
            <w:r>
              <w:rPr>
                <w:rFonts w:hint="eastAsia" w:asciiTheme="minorEastAsia" w:hAnsiTheme="minorEastAsia" w:eastAsiaTheme="minorEastAsia" w:cstheme="minorEastAsia"/>
                <w:b/>
                <w:bCs/>
                <w:sz w:val="24"/>
                <w:szCs w:val="24"/>
                <w:u w:val="single"/>
                <w:shd w:val="clear" w:color="auto"/>
                <w:lang w:eastAsia="zh-CN"/>
              </w:rPr>
              <w:t>06</w:t>
            </w:r>
            <w:r>
              <w:rPr>
                <w:rFonts w:hint="eastAsia" w:asciiTheme="minorEastAsia" w:hAnsiTheme="minorEastAsia" w:eastAsiaTheme="minorEastAsia" w:cstheme="minorEastAsia"/>
                <w:b/>
                <w:bCs/>
                <w:sz w:val="24"/>
                <w:szCs w:val="24"/>
                <w:u w:val="single"/>
                <w:shd w:val="clear" w:color="auto"/>
              </w:rPr>
              <w:t>月</w:t>
            </w:r>
            <w:r>
              <w:rPr>
                <w:rFonts w:hint="eastAsia" w:asciiTheme="minorEastAsia" w:hAnsiTheme="minorEastAsia" w:eastAsiaTheme="minorEastAsia" w:cstheme="minorEastAsia"/>
                <w:b/>
                <w:bCs/>
                <w:sz w:val="24"/>
                <w:szCs w:val="24"/>
                <w:u w:val="single"/>
                <w:shd w:val="clear" w:color="auto"/>
                <w:lang w:val="en-US" w:eastAsia="zh-CN"/>
              </w:rPr>
              <w:t>26</w:t>
            </w:r>
            <w:r>
              <w:rPr>
                <w:rFonts w:hint="eastAsia" w:asciiTheme="minorEastAsia" w:hAnsiTheme="minorEastAsia" w:eastAsiaTheme="minorEastAsia" w:cstheme="minorEastAsia"/>
                <w:b/>
                <w:bCs/>
                <w:sz w:val="24"/>
                <w:szCs w:val="24"/>
                <w:u w:val="single"/>
                <w:shd w:val="clear"/>
              </w:rPr>
              <w:t>日</w:t>
            </w:r>
            <w:r>
              <w:rPr>
                <w:rFonts w:hint="eastAsia" w:asciiTheme="minorEastAsia" w:hAnsiTheme="minorEastAsia" w:eastAsiaTheme="minorEastAsia" w:cstheme="minorEastAsia"/>
                <w:b/>
                <w:bCs/>
                <w:sz w:val="24"/>
                <w:szCs w:val="24"/>
                <w:u w:val="single"/>
                <w:shd w:val="clear"/>
                <w:lang w:eastAsia="zh-CN"/>
              </w:rPr>
              <w:t>09</w:t>
            </w:r>
            <w:r>
              <w:rPr>
                <w:rFonts w:hint="eastAsia" w:asciiTheme="minorEastAsia" w:hAnsiTheme="minorEastAsia" w:eastAsiaTheme="minorEastAsia" w:cstheme="minorEastAsia"/>
                <w:b/>
                <w:bCs/>
                <w:sz w:val="24"/>
                <w:szCs w:val="24"/>
                <w:u w:val="single"/>
                <w:shd w:val="clear"/>
              </w:rPr>
              <w:t>时</w:t>
            </w:r>
            <w:r>
              <w:rPr>
                <w:rFonts w:hint="eastAsia" w:asciiTheme="minorEastAsia" w:hAnsiTheme="minorEastAsia" w:eastAsiaTheme="minorEastAsia" w:cstheme="minorEastAsia"/>
                <w:b/>
                <w:bCs/>
                <w:sz w:val="24"/>
                <w:szCs w:val="24"/>
                <w:u w:val="single"/>
                <w:lang w:eastAsia="zh-CN"/>
              </w:rPr>
              <w:t>3</w:t>
            </w:r>
            <w:r>
              <w:rPr>
                <w:rFonts w:hint="eastAsia" w:asciiTheme="minorEastAsia" w:hAnsiTheme="minorEastAsia" w:eastAsiaTheme="minorEastAsia" w:cstheme="minorEastAsia"/>
                <w:b/>
                <w:bCs/>
                <w:sz w:val="24"/>
                <w:szCs w:val="24"/>
                <w:u w:val="single"/>
              </w:rPr>
              <w:t>0分（北京时间）</w:t>
            </w:r>
            <w:r>
              <w:rPr>
                <w:rFonts w:hint="eastAsia" w:asciiTheme="minorEastAsia" w:hAnsiTheme="minorEastAsia" w:eastAsiaTheme="minorEastAsia" w:cstheme="minorEastAsia"/>
                <w:sz w:val="24"/>
                <w:szCs w:val="24"/>
              </w:rPr>
              <w:t>前提交</w:t>
            </w:r>
            <w:r>
              <w:rPr>
                <w:rFonts w:hint="eastAsia" w:asciiTheme="minorEastAsia" w:hAnsiTheme="minorEastAsia" w:eastAsiaTheme="minorEastAsia" w:cstheme="minorEastAsia"/>
                <w:sz w:val="24"/>
                <w:szCs w:val="24"/>
                <w:lang w:eastAsia="zh-CN"/>
              </w:rPr>
              <w:t>投标文件</w:t>
            </w:r>
            <w:r>
              <w:rPr>
                <w:rFonts w:hint="eastAsia" w:asciiTheme="minorEastAsia" w:hAnsiTheme="minorEastAsia" w:eastAsiaTheme="minorEastAsia" w:cstheme="minorEastAsia"/>
                <w:sz w:val="24"/>
                <w:szCs w:val="24"/>
              </w:rPr>
              <w:t>。</w:t>
            </w:r>
          </w:p>
        </w:tc>
      </w:tr>
    </w:tbl>
    <w:p w14:paraId="3CA5F386">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3" w:name="_Toc19906"/>
      <w:r>
        <w:rPr>
          <w:rFonts w:hint="eastAsia" w:asciiTheme="minorEastAsia" w:hAnsiTheme="minorEastAsia" w:eastAsiaTheme="minorEastAsia" w:cstheme="minorEastAsia"/>
          <w:b/>
          <w:bCs/>
          <w:sz w:val="24"/>
          <w:szCs w:val="24"/>
          <w:lang w:eastAsia="zh-CN"/>
        </w:rPr>
        <w:t>一、项目基本情况</w:t>
      </w:r>
      <w:bookmarkEnd w:id="3"/>
    </w:p>
    <w:p w14:paraId="628360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shd w:val="clear" w:color="auto" w:fill="FFFF00"/>
          <w:lang w:eastAsia="zh-CN"/>
        </w:rPr>
      </w:pPr>
      <w:r>
        <w:rPr>
          <w:rFonts w:hint="eastAsia" w:asciiTheme="minorEastAsia" w:hAnsiTheme="minorEastAsia" w:eastAsiaTheme="minorEastAsia" w:cstheme="minorEastAsia"/>
          <w:sz w:val="24"/>
          <w:szCs w:val="24"/>
          <w:lang w:eastAsia="zh-CN"/>
        </w:rPr>
        <w:t>（一）项目编号：HAYX-2026050050</w:t>
      </w:r>
    </w:p>
    <w:p w14:paraId="36E5F3D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（二）项目名称：淮安市卫生健康委员会医疗设备集中采购项目</w:t>
      </w:r>
    </w:p>
    <w:p w14:paraId="53382D0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（三）预算金额：</w:t>
      </w:r>
      <w:r>
        <w:rPr>
          <w:rFonts w:hint="eastAsia" w:asciiTheme="minorEastAsia" w:hAnsiTheme="minorEastAsia" w:eastAsiaTheme="minorEastAsia" w:cstheme="minorEastAsia"/>
          <w:sz w:val="24"/>
          <w:szCs w:val="24"/>
          <w:u w:val="single"/>
          <w:lang w:eastAsia="zh-CN"/>
        </w:rPr>
        <w:t>人民币叁仟壹佰贰拾捌万元整(￥31280000.00）</w:t>
      </w:r>
    </w:p>
    <w:p w14:paraId="5546395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（四）最高限价：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z w:val="24"/>
          <w:szCs w:val="24"/>
          <w:u w:val="single"/>
          <w:lang w:eastAsia="zh-CN"/>
        </w:rPr>
        <w:t xml:space="preserve">（其中 </w:t>
      </w:r>
      <w:r>
        <w:rPr>
          <w:rFonts w:hint="eastAsia" w:asciiTheme="minorEastAsia" w:hAnsiTheme="minorEastAsia" w:eastAsiaTheme="minorEastAsia" w:cstheme="minorEastAsia"/>
          <w:sz w:val="24"/>
          <w:szCs w:val="24"/>
          <w:u w:val="single"/>
          <w:lang w:val="en-US" w:eastAsia="zh-CN"/>
        </w:rPr>
        <w:t>三</w:t>
      </w:r>
      <w:r>
        <w:rPr>
          <w:rFonts w:hint="eastAsia" w:asciiTheme="minorEastAsia" w:hAnsiTheme="minorEastAsia" w:eastAsiaTheme="minorEastAsia" w:cstheme="minorEastAsia"/>
          <w:sz w:val="24"/>
          <w:szCs w:val="24"/>
          <w:u w:val="single"/>
          <w:lang w:eastAsia="zh-CN"/>
        </w:rPr>
        <w:t>标段 人民币壹佰肆拾捌万元整 ￥1480000.00 ）</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widowControl w:val="0"/>
              <w:kinsoku/>
              <w:autoSpaceDE/>
              <w:autoSpaceDN/>
              <w:spacing w:line="360" w:lineRule="auto"/>
              <w:jc w:val="center"/>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 xml:space="preserve">淮安市卫生健康委员会医疗设备集中采购项目 心脏彩超  </w:t>
            </w: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lang w:eastAsia="zh-CN"/>
              </w:rPr>
              <w:t>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044" w:type="dxa"/>
            <w:vAlign w:val="center"/>
          </w:tcPr>
          <w:p w14:paraId="58F2D0E9">
            <w:pPr>
              <w:widowControl w:val="0"/>
              <w:kinsoku/>
              <w:autoSpaceDE/>
              <w:autoSpaceDN/>
              <w:spacing w:line="360" w:lineRule="auto"/>
              <w:ind w:firstLine="960" w:firstLineChars="4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 称</w:t>
            </w:r>
          </w:p>
        </w:tc>
        <w:tc>
          <w:tcPr>
            <w:tcW w:w="1201" w:type="dxa"/>
            <w:vAlign w:val="center"/>
          </w:tcPr>
          <w:p w14:paraId="6DC4FB38">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1485" w:type="dxa"/>
            <w:vAlign w:val="center"/>
          </w:tcPr>
          <w:p w14:paraId="388A281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3292" w:type="dxa"/>
            <w:vAlign w:val="center"/>
          </w:tcPr>
          <w:p w14:paraId="39676B6B">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044" w:type="dxa"/>
            <w:vAlign w:val="center"/>
          </w:tcPr>
          <w:p w14:paraId="1B79A44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 xml:space="preserve">心脏彩超 </w:t>
            </w:r>
          </w:p>
        </w:tc>
        <w:tc>
          <w:tcPr>
            <w:tcW w:w="1201" w:type="dxa"/>
            <w:vAlign w:val="center"/>
          </w:tcPr>
          <w:p w14:paraId="47DCB97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1</w:t>
            </w:r>
          </w:p>
        </w:tc>
        <w:tc>
          <w:tcPr>
            <w:tcW w:w="1485" w:type="dxa"/>
            <w:vAlign w:val="center"/>
          </w:tcPr>
          <w:p w14:paraId="75DFE8AC">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3292" w:type="dxa"/>
            <w:vAlign w:val="center"/>
          </w:tcPr>
          <w:p w14:paraId="5F4CA5ED">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cs="宋体"/>
                <w:sz w:val="24"/>
                <w:szCs w:val="24"/>
                <w:lang w:eastAsia="zh-CN"/>
              </w:rPr>
              <w:t>148</w:t>
            </w:r>
            <w:r>
              <w:rPr>
                <w:rFonts w:hint="eastAsia" w:ascii="宋体" w:hAnsi="宋体" w:eastAsia="宋体" w:cs="宋体"/>
                <w:sz w:val="24"/>
                <w:szCs w:val="24"/>
                <w:lang w:eastAsia="zh-CN"/>
              </w:rPr>
              <w:t xml:space="preserve">.00 </w:t>
            </w:r>
          </w:p>
        </w:tc>
      </w:tr>
    </w:tbl>
    <w:p w14:paraId="342EC731">
      <w:pPr>
        <w:widowControl w:val="0"/>
        <w:kinsoku/>
        <w:autoSpaceDE/>
        <w:autoSpaceDN/>
        <w:spacing w:line="360" w:lineRule="auto"/>
        <w:jc w:val="both"/>
        <w:rPr>
          <w:rFonts w:hint="eastAsia" w:asciiTheme="minorEastAsia" w:hAnsiTheme="minorEastAsia" w:eastAsiaTheme="minorEastAsia" w:cstheme="minorEastAsia"/>
          <w:sz w:val="24"/>
          <w:szCs w:val="24"/>
          <w:u w:val="single"/>
        </w:rPr>
      </w:pPr>
    </w:p>
    <w:p w14:paraId="48E2C8B6">
      <w:pPr>
        <w:spacing w:line="360" w:lineRule="auto"/>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u w:val="single"/>
          <w:lang w:eastAsia="zh-CN"/>
        </w:rPr>
        <w:t>注：投标人每个标段的单价报价和总报价不得高于最高限价，否则作废标处理；</w:t>
      </w:r>
    </w:p>
    <w:p w14:paraId="5294A430">
      <w:pPr>
        <w:numPr>
          <w:ilvl w:val="0"/>
          <w:numId w:val="1"/>
        </w:numPr>
        <w:spacing w:line="480" w:lineRule="exact"/>
        <w:ind w:firstLine="480" w:firstLineChars="200"/>
        <w:rPr>
          <w:rFonts w:hint="eastAsia" w:ascii="宋体" w:hAnsi="宋体" w:eastAsia="宋体" w:cs="宋体"/>
          <w:sz w:val="24"/>
          <w:szCs w:val="24"/>
          <w:lang w:eastAsia="zh-CN"/>
        </w:rPr>
      </w:pPr>
      <w:bookmarkStart w:id="4" w:name="bookmark8"/>
      <w:bookmarkEnd w:id="4"/>
      <w:bookmarkStart w:id="5" w:name="bookmark2"/>
      <w:bookmarkEnd w:id="5"/>
      <w:r>
        <w:rPr>
          <w:rFonts w:hint="eastAsia" w:ascii="宋体" w:hAnsi="宋体" w:eastAsia="宋体" w:cs="宋体"/>
          <w:sz w:val="24"/>
          <w:szCs w:val="24"/>
          <w:lang w:eastAsia="zh-CN"/>
        </w:rPr>
        <w:t>项目简要说明：淮安市卫生健康委员会医疗设备集中采购项目，本次项目共分为十一个标段，具体详见招标文件第五章采购需求。</w:t>
      </w:r>
    </w:p>
    <w:tbl>
      <w:tblPr>
        <w:tblStyle w:val="14"/>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4309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0808C57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52D6505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3A9C3E1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7B40CFD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337A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7C86AB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38DFAE1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3E51059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E34912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592D8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5F29B5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5489148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27A2B2D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F1DF1A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069E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FDCD1E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13FF22E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7595A02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6D88565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5F6FE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6DB38C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64188F2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370B651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A26A9C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1476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3C0A99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2558C34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1BE3C4C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A374EA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27F33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3AE4A0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7F28E9A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2827519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756DAD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667D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725F75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0579A0D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3FD185D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C8F0D8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528B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A78B59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0DC4CC1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5F8E0C3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498C4C5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4265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8B548F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18FCC83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78EC0F5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3C3DB9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0E5B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74736C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4B7B6B0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485D03A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5917C3A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6B4E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3B32D5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4DE019C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1F9BB6A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5EFC50F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370D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7426CD3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4DEC97D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1C62FC86">
      <w:pPr>
        <w:spacing w:line="480" w:lineRule="exact"/>
        <w:rPr>
          <w:rFonts w:hint="eastAsia" w:ascii="宋体" w:hAnsi="宋体" w:eastAsia="宋体" w:cs="宋体"/>
          <w:sz w:val="24"/>
          <w:szCs w:val="24"/>
        </w:rPr>
      </w:pPr>
    </w:p>
    <w:p w14:paraId="003D1D41">
      <w:pPr>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注：投标人可选择其中任何一标段或多个标段投标，也可兼投，每个标段只有一位成交投标人，同一个投标人可以兼中多个标段。</w:t>
      </w:r>
    </w:p>
    <w:p w14:paraId="3920F47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（六）供货期： 合同签订之日起30天内完成供货并安装调试到位。</w:t>
      </w:r>
    </w:p>
    <w:p w14:paraId="5BA8676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（七）免费质保期：标内设备整机原厂质保三年起。</w:t>
      </w:r>
    </w:p>
    <w:p w14:paraId="2A796571">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（八）本项目不接受联合体投标。</w:t>
      </w:r>
    </w:p>
    <w:p w14:paraId="0F9E33F9">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（九）本项目采购标的对应的中小企业划分标准所属行业：</w:t>
      </w:r>
      <w:r>
        <w:rPr>
          <w:rFonts w:hint="eastAsia" w:ascii="宋体" w:hAnsi="宋体" w:eastAsia="宋体" w:cs="宋体"/>
          <w:b/>
          <w:bCs/>
          <w:sz w:val="24"/>
          <w:szCs w:val="24"/>
          <w:u w:val="single"/>
          <w:lang w:eastAsia="zh-CN"/>
        </w:rPr>
        <w:t>工业</w:t>
      </w:r>
      <w:r>
        <w:rPr>
          <w:rFonts w:hint="eastAsia" w:ascii="宋体" w:hAnsi="宋体" w:eastAsia="宋体" w:cs="宋体"/>
          <w:sz w:val="24"/>
          <w:szCs w:val="24"/>
          <w:lang w:eastAsia="zh-CN"/>
        </w:rPr>
        <w:t>。</w:t>
      </w:r>
    </w:p>
    <w:p w14:paraId="2A3D41D2">
      <w:pPr>
        <w:widowControl w:val="0"/>
        <w:kinsoku/>
        <w:autoSpaceDE/>
        <w:autoSpaceDN/>
        <w:spacing w:line="480" w:lineRule="exact"/>
        <w:jc w:val="both"/>
        <w:outlineLvl w:val="1"/>
        <w:rPr>
          <w:rFonts w:hint="eastAsia" w:ascii="宋体" w:hAnsi="宋体" w:eastAsia="宋体" w:cs="宋体"/>
          <w:sz w:val="24"/>
          <w:szCs w:val="24"/>
          <w:lang w:eastAsia="zh-CN"/>
        </w:rPr>
      </w:pPr>
      <w:bookmarkStart w:id="6" w:name="_Toc29480"/>
      <w:r>
        <w:rPr>
          <w:rFonts w:hint="eastAsia" w:ascii="宋体" w:hAnsi="宋体" w:eastAsia="宋体" w:cs="宋体"/>
          <w:b/>
          <w:bCs/>
          <w:sz w:val="24"/>
          <w:szCs w:val="24"/>
          <w:lang w:eastAsia="zh-CN"/>
        </w:rPr>
        <w:t>二、申请人的资格要求</w:t>
      </w:r>
      <w:bookmarkEnd w:id="6"/>
    </w:p>
    <w:p w14:paraId="6EFE3E05">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（一）符合《中华人民共和国政府采购法》第二十二条规定的六项条件；</w:t>
      </w:r>
    </w:p>
    <w:p w14:paraId="65468A44">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（二）落实政府采购政策需满足的资格要求：</w:t>
      </w:r>
    </w:p>
    <w:p w14:paraId="46D04A98">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本项目按照以下第</w:t>
      </w:r>
      <w:r>
        <w:rPr>
          <w:rFonts w:hint="eastAsia" w:ascii="宋体" w:hAnsi="宋体" w:eastAsia="宋体" w:cs="宋体"/>
          <w:sz w:val="24"/>
          <w:szCs w:val="24"/>
          <w:u w:val="single"/>
          <w:lang w:eastAsia="zh-CN"/>
        </w:rPr>
        <w:t xml:space="preserve"> </w:t>
      </w:r>
      <w:r>
        <w:rPr>
          <w:rFonts w:hint="eastAsia" w:ascii="宋体" w:hAnsi="宋体" w:eastAsia="宋体" w:cs="宋体"/>
          <w:b/>
          <w:bCs/>
          <w:sz w:val="24"/>
          <w:szCs w:val="24"/>
          <w:u w:val="single"/>
          <w:lang w:eastAsia="zh-CN"/>
        </w:rPr>
        <w:t>3</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种方式落实采购促进中小企业发展的要求：</w:t>
      </w:r>
    </w:p>
    <w:p w14:paraId="0261DBA3">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1.本项目为专门面向中小企业采购的项目。</w:t>
      </w:r>
    </w:p>
    <w:p w14:paraId="2CC6932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2.本项目通过以下第（）种方式预留部分采购份额采购中小企业服务：</w:t>
      </w:r>
    </w:p>
    <w:p w14:paraId="00C9AAD0">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（1）本项目要求投标人以联合体形式参加，中小企业合同金额应当达到的比例为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7A17B51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（2）本项目要求投标人进行合同分包，中小企业合同金额应当达到的比例为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0DFA7B7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3.本项目为非预留份额的采购项目，对小微企业报价给予扣除，用扣除后的价格参加评审，具体详见第二章“投标人须知”第 30.1 项。</w:t>
      </w:r>
    </w:p>
    <w:p w14:paraId="05AE91E7">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注：监狱企业、残疾人福利性单位视同小微企业。</w:t>
      </w:r>
    </w:p>
    <w:p w14:paraId="0302045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（三）本项目的特定资格要求：</w:t>
      </w:r>
    </w:p>
    <w:p w14:paraId="37D07BBC">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1.投标人所投医疗器械产品必须有有效期内的医疗器械注册证；</w:t>
      </w:r>
    </w:p>
    <w:p w14:paraId="1573F7B2">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2.若投标供应商为代理商，须具备有效期内的医疗器械经营企业许可证或经营备案证。</w:t>
      </w:r>
    </w:p>
    <w:p w14:paraId="6B667A06">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3.投标人提供参加投标的授权委托人必须为本单位注册在职员工，并提供近6个月任意一个月在本单位缴纳社保的证明。</w:t>
      </w:r>
    </w:p>
    <w:p w14:paraId="1899ECFE">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（四）拒绝下述条件的投标人参加本次采购活动：</w:t>
      </w:r>
    </w:p>
    <w:p w14:paraId="2D3178F0">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1.投标人单位负责人为同一人或者存在直接控股、管理关系的不同投标人，不得同时参加同一合同项下的政府采购活动。</w:t>
      </w:r>
    </w:p>
    <w:p w14:paraId="4F40E94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2.凡为采购项目提供整体设计、规范编制或者项目管理、监理、检测等服务的投标人，不得再参加本项目的采购活动。</w:t>
      </w:r>
    </w:p>
    <w:p w14:paraId="165970E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3.投标人被“信用中国”网站、“中国政府采购网”列入失信被执行人、重大税收违法案件当事人名单、政府采购严重违法失信行为记录名单。</w:t>
      </w:r>
    </w:p>
    <w:p w14:paraId="6936655D">
      <w:pPr>
        <w:widowControl w:val="0"/>
        <w:kinsoku/>
        <w:autoSpaceDE/>
        <w:autoSpaceDN/>
        <w:spacing w:line="360" w:lineRule="auto"/>
        <w:jc w:val="both"/>
        <w:outlineLvl w:val="1"/>
        <w:rPr>
          <w:rFonts w:hint="eastAsia" w:ascii="宋体" w:hAnsi="宋体" w:eastAsia="宋体" w:cs="宋体"/>
          <w:sz w:val="24"/>
          <w:szCs w:val="24"/>
          <w:lang w:eastAsia="zh-CN"/>
        </w:rPr>
      </w:pPr>
      <w:bookmarkStart w:id="7" w:name="_Toc17210"/>
      <w:r>
        <w:rPr>
          <w:rFonts w:hint="eastAsia" w:ascii="宋体" w:hAnsi="宋体" w:eastAsia="宋体" w:cs="宋体"/>
          <w:b/>
          <w:bCs/>
          <w:sz w:val="24"/>
          <w:szCs w:val="24"/>
          <w:lang w:eastAsia="zh-CN"/>
        </w:rPr>
        <w:t>三、获取招标文件</w:t>
      </w:r>
      <w:bookmarkEnd w:id="7"/>
    </w:p>
    <w:p w14:paraId="2F054B4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1.时间：自本公告发布第二日起五个工作日。</w:t>
      </w:r>
    </w:p>
    <w:p w14:paraId="3813CCA6">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2.获取方式：投标人登录淮安市公共资源交易网，在网站首页点击“交易平台”→药械采购（医用设备）－投标人”，使用CA 锁登录系统→“填写信息”登记成功后，到“采购文件下载”界面找到该项目下载文件并进行操作。</w:t>
      </w:r>
    </w:p>
    <w:p w14:paraId="6822F98C">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投标人必须办理 CA 锁和电子签章后方可下载招标文件。具体办理详见淮安市公共资源交易网《政府采购操作指南》（http://ggzy.huaian.gov.cn/fwdh/005003/20180630/76313197-2b3a-4f28-9493-28ff7908c886.html）。</w:t>
      </w:r>
    </w:p>
    <w:p w14:paraId="385BB8E5">
      <w:pPr>
        <w:widowControl w:val="0"/>
        <w:kinsoku/>
        <w:autoSpaceDE/>
        <w:autoSpaceDN/>
        <w:spacing w:line="360" w:lineRule="auto"/>
        <w:jc w:val="both"/>
        <w:outlineLvl w:val="1"/>
        <w:rPr>
          <w:rFonts w:hint="eastAsia" w:ascii="宋体" w:hAnsi="宋体" w:eastAsia="宋体" w:cs="宋体"/>
          <w:sz w:val="24"/>
          <w:szCs w:val="24"/>
          <w:lang w:eastAsia="zh-CN"/>
        </w:rPr>
      </w:pPr>
      <w:bookmarkStart w:id="8" w:name="_Toc28837"/>
      <w:r>
        <w:rPr>
          <w:rFonts w:hint="eastAsia" w:ascii="宋体" w:hAnsi="宋体" w:eastAsia="宋体" w:cs="宋体"/>
          <w:b/>
          <w:bCs/>
          <w:sz w:val="24"/>
          <w:szCs w:val="24"/>
          <w:lang w:eastAsia="zh-CN"/>
        </w:rPr>
        <w:t>四、提交投标文件截止时间、投标时间和地点</w:t>
      </w:r>
      <w:bookmarkEnd w:id="8"/>
    </w:p>
    <w:p w14:paraId="4CDAF5C2">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1.电子投标文件提交截止时间及开标时间</w:t>
      </w:r>
      <w:r>
        <w:rPr>
          <w:rFonts w:hint="eastAsia" w:ascii="宋体" w:hAnsi="宋体" w:eastAsia="宋体" w:cs="宋体"/>
          <w:b/>
          <w:bCs/>
          <w:sz w:val="24"/>
          <w:szCs w:val="24"/>
          <w:lang w:eastAsia="zh-CN"/>
        </w:rPr>
        <w:t>：</w:t>
      </w:r>
      <w:r>
        <w:rPr>
          <w:rFonts w:hint="eastAsia" w:ascii="宋体" w:hAnsi="宋体" w:eastAsia="宋体" w:cs="宋体"/>
          <w:b/>
          <w:bCs/>
          <w:sz w:val="24"/>
          <w:szCs w:val="24"/>
          <w:u w:val="single"/>
          <w:lang w:eastAsia="zh-CN"/>
        </w:rPr>
        <w:t>2026年</w:t>
      </w:r>
      <w:r>
        <w:rPr>
          <w:rFonts w:hint="eastAsia" w:ascii="宋体" w:hAnsi="宋体" w:eastAsia="宋体" w:cs="宋体"/>
          <w:b/>
          <w:bCs/>
          <w:sz w:val="24"/>
          <w:szCs w:val="24"/>
          <w:u w:val="single"/>
          <w:shd w:val="clear" w:color="auto"/>
          <w:lang w:eastAsia="zh-CN"/>
        </w:rPr>
        <w:t>06月</w:t>
      </w:r>
      <w:r>
        <w:rPr>
          <w:rFonts w:hint="eastAsia" w:ascii="宋体" w:hAnsi="宋体" w:eastAsia="宋体" w:cs="宋体"/>
          <w:b/>
          <w:bCs/>
          <w:sz w:val="24"/>
          <w:szCs w:val="24"/>
          <w:u w:val="single"/>
          <w:shd w:val="clear" w:color="auto"/>
          <w:lang w:val="en-US" w:eastAsia="zh-CN"/>
        </w:rPr>
        <w:t>26</w:t>
      </w:r>
      <w:r>
        <w:rPr>
          <w:rFonts w:hint="eastAsia" w:ascii="宋体" w:hAnsi="宋体" w:eastAsia="宋体" w:cs="宋体"/>
          <w:b/>
          <w:bCs/>
          <w:sz w:val="24"/>
          <w:szCs w:val="24"/>
          <w:u w:val="single"/>
          <w:shd w:val="clear" w:color="auto"/>
          <w:lang w:eastAsia="zh-CN"/>
        </w:rPr>
        <w:t>日</w:t>
      </w:r>
      <w:r>
        <w:rPr>
          <w:rFonts w:hint="eastAsia" w:ascii="宋体" w:hAnsi="宋体" w:eastAsia="宋体" w:cs="宋体"/>
          <w:b/>
          <w:bCs/>
          <w:sz w:val="24"/>
          <w:szCs w:val="24"/>
          <w:u w:val="single"/>
          <w:shd w:val="clear"/>
          <w:lang w:eastAsia="zh-CN"/>
        </w:rPr>
        <w:t>0</w:t>
      </w:r>
      <w:r>
        <w:rPr>
          <w:rFonts w:hint="eastAsia" w:ascii="宋体" w:hAnsi="宋体" w:eastAsia="宋体" w:cs="宋体"/>
          <w:b/>
          <w:bCs/>
          <w:sz w:val="24"/>
          <w:szCs w:val="24"/>
          <w:u w:val="single"/>
          <w:lang w:eastAsia="zh-CN"/>
        </w:rPr>
        <w:t>9时30分（北京时间）</w:t>
      </w:r>
    </w:p>
    <w:p w14:paraId="6421CC6D">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2.电子投标文件上传地址：</w:t>
      </w:r>
    </w:p>
    <w:p w14:paraId="656F76DA">
      <w:pPr>
        <w:widowControl w:val="0"/>
        <w:kinsoku/>
        <w:autoSpaceDE/>
        <w:autoSpaceDN/>
        <w:spacing w:line="360" w:lineRule="auto"/>
        <w:ind w:firstLine="420" w:firstLineChars="200"/>
        <w:jc w:val="both"/>
        <w:rPr>
          <w:rFonts w:hint="eastAsia" w:ascii="宋体" w:hAnsi="宋体" w:eastAsia="宋体" w:cs="宋体"/>
          <w:sz w:val="24"/>
          <w:szCs w:val="24"/>
        </w:rPr>
      </w:pPr>
      <w:r>
        <w:fldChar w:fldCharType="begin"/>
      </w:r>
      <w:r>
        <w:instrText xml:space="preserve"> HYPERLINK "http://ggzy.huaian.gov.cn:50088/TPBidder/memberLogin" </w:instrText>
      </w:r>
      <w:r>
        <w:fldChar w:fldCharType="separate"/>
      </w:r>
      <w:r>
        <w:rPr>
          <w:rFonts w:hint="eastAsia" w:ascii="宋体" w:hAnsi="宋体" w:eastAsia="宋体" w:cs="宋体"/>
          <w:b/>
          <w:bCs/>
          <w:sz w:val="24"/>
          <w:szCs w:val="24"/>
          <w:u w:val="single"/>
        </w:rPr>
        <w:t>http://ggzy.huaian.gov.cn:50088/TPBidder/memberLogin</w:t>
      </w:r>
      <w:r>
        <w:rPr>
          <w:rFonts w:hint="eastAsia" w:ascii="宋体" w:hAnsi="宋体" w:eastAsia="宋体" w:cs="宋体"/>
          <w:b/>
          <w:bCs/>
          <w:sz w:val="24"/>
          <w:szCs w:val="24"/>
          <w:u w:val="single"/>
        </w:rPr>
        <w:fldChar w:fldCharType="end"/>
      </w:r>
    </w:p>
    <w:p w14:paraId="73A4A52A">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3.开标地点：</w:t>
      </w:r>
      <w:r>
        <w:rPr>
          <w:rFonts w:hint="eastAsia" w:ascii="宋体" w:hAnsi="宋体" w:eastAsia="宋体" w:cs="宋体"/>
          <w:b/>
          <w:bCs/>
          <w:sz w:val="24"/>
          <w:szCs w:val="24"/>
          <w:u w:val="single"/>
          <w:lang w:eastAsia="zh-CN"/>
        </w:rPr>
        <w:t>淮安市深圳路16号淮安市公共资源交易中心。</w:t>
      </w:r>
    </w:p>
    <w:p w14:paraId="254A68F7">
      <w:pPr>
        <w:widowControl w:val="0"/>
        <w:kinsoku/>
        <w:autoSpaceDE/>
        <w:autoSpaceDN/>
        <w:spacing w:line="360" w:lineRule="auto"/>
        <w:jc w:val="both"/>
        <w:outlineLvl w:val="1"/>
        <w:rPr>
          <w:rFonts w:hint="eastAsia" w:ascii="宋体" w:hAnsi="宋体" w:eastAsia="宋体" w:cs="宋体"/>
          <w:sz w:val="24"/>
          <w:szCs w:val="24"/>
          <w:lang w:eastAsia="zh-CN"/>
        </w:rPr>
      </w:pPr>
      <w:bookmarkStart w:id="9" w:name="_Toc13360"/>
      <w:r>
        <w:rPr>
          <w:rFonts w:hint="eastAsia" w:ascii="宋体" w:hAnsi="宋体" w:eastAsia="宋体" w:cs="宋体"/>
          <w:b/>
          <w:bCs/>
          <w:sz w:val="24"/>
          <w:szCs w:val="24"/>
          <w:lang w:eastAsia="zh-CN"/>
        </w:rPr>
        <w:t>五、公告期限</w:t>
      </w:r>
      <w:bookmarkEnd w:id="9"/>
    </w:p>
    <w:p w14:paraId="759738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自本公告发布第二日起五个工作日。</w:t>
      </w:r>
    </w:p>
    <w:p w14:paraId="4153AA77">
      <w:pPr>
        <w:widowControl w:val="0"/>
        <w:kinsoku/>
        <w:autoSpaceDE/>
        <w:autoSpaceDN/>
        <w:spacing w:line="360" w:lineRule="auto"/>
        <w:jc w:val="both"/>
        <w:outlineLvl w:val="1"/>
        <w:rPr>
          <w:rFonts w:hint="eastAsia" w:ascii="宋体" w:hAnsi="宋体" w:eastAsia="宋体" w:cs="宋体"/>
          <w:sz w:val="24"/>
          <w:szCs w:val="24"/>
          <w:lang w:eastAsia="zh-CN"/>
        </w:rPr>
      </w:pPr>
      <w:bookmarkStart w:id="10" w:name="_Toc22554"/>
      <w:r>
        <w:rPr>
          <w:rFonts w:hint="eastAsia" w:ascii="宋体" w:hAnsi="宋体" w:eastAsia="宋体" w:cs="宋体"/>
          <w:b/>
          <w:bCs/>
          <w:sz w:val="24"/>
          <w:szCs w:val="24"/>
          <w:lang w:eastAsia="zh-CN"/>
        </w:rPr>
        <w:t>六、其他补充事宜</w:t>
      </w:r>
      <w:bookmarkEnd w:id="10"/>
    </w:p>
    <w:p w14:paraId="313573A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1.投标保证金：本项目无需缴纳投标保证金。</w:t>
      </w:r>
    </w:p>
    <w:p w14:paraId="591062C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2.履约保证金：本项目无需缴纳履约保证金。</w:t>
      </w:r>
    </w:p>
    <w:p w14:paraId="59CBA88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3.评标办法：综合评分法。</w:t>
      </w:r>
    </w:p>
    <w:p w14:paraId="7A8F6CC1">
      <w:pPr>
        <w:widowControl w:val="0"/>
        <w:kinsoku/>
        <w:autoSpaceDE/>
        <w:autoSpaceDN/>
        <w:spacing w:line="360" w:lineRule="auto"/>
        <w:jc w:val="both"/>
        <w:outlineLvl w:val="1"/>
        <w:rPr>
          <w:rFonts w:hint="eastAsia" w:ascii="宋体" w:hAnsi="宋体" w:eastAsia="宋体" w:cs="宋体"/>
          <w:sz w:val="24"/>
          <w:szCs w:val="24"/>
          <w:lang w:eastAsia="zh-CN"/>
        </w:rPr>
      </w:pPr>
      <w:bookmarkStart w:id="11" w:name="_Toc27367"/>
      <w:r>
        <w:rPr>
          <w:rFonts w:hint="eastAsia" w:ascii="宋体" w:hAnsi="宋体" w:eastAsia="宋体" w:cs="宋体"/>
          <w:b/>
          <w:bCs/>
          <w:sz w:val="24"/>
          <w:szCs w:val="24"/>
          <w:lang w:eastAsia="zh-CN"/>
        </w:rPr>
        <w:t>七、对本次采购提出询问，请按以下方式联系。</w:t>
      </w:r>
      <w:bookmarkEnd w:id="11"/>
    </w:p>
    <w:p w14:paraId="4B10111B">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1.采购人信息</w:t>
      </w:r>
    </w:p>
    <w:p w14:paraId="522810E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11E61FD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地址：淮安市清江浦区和平路3-1号 </w:t>
      </w:r>
    </w:p>
    <w:p w14:paraId="6705CA7E">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联系人：王主任  电话：0517-80831671</w:t>
      </w:r>
    </w:p>
    <w:p w14:paraId="73CCA34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0726C44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名称：江苏京立资产评估咨询有限公司</w:t>
      </w:r>
    </w:p>
    <w:p w14:paraId="5BB44E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地址：江苏省南京市江北新区孵鹰大厦16楼</w:t>
      </w:r>
    </w:p>
    <w:p w14:paraId="10C906A9">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联系人：张敏   电话：025-52363586</w:t>
      </w:r>
    </w:p>
    <w:p w14:paraId="0D8F6C31">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3.监督管理部门</w:t>
      </w:r>
    </w:p>
    <w:p w14:paraId="19D7CE0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2F04138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联系方式：0517-80831618</w:t>
      </w:r>
    </w:p>
    <w:p w14:paraId="4B722305">
      <w:pPr>
        <w:widowControl w:val="0"/>
        <w:kinsoku/>
        <w:autoSpaceDE/>
        <w:autoSpaceDN/>
        <w:spacing w:line="360" w:lineRule="auto"/>
        <w:jc w:val="both"/>
        <w:outlineLvl w:val="1"/>
        <w:rPr>
          <w:rFonts w:hint="eastAsia" w:ascii="宋体" w:hAnsi="宋体" w:eastAsia="宋体" w:cs="宋体"/>
          <w:sz w:val="24"/>
          <w:szCs w:val="24"/>
          <w:lang w:eastAsia="zh-CN"/>
        </w:rPr>
      </w:pPr>
      <w:bookmarkStart w:id="12" w:name="_Toc6227"/>
      <w:r>
        <w:rPr>
          <w:rFonts w:hint="eastAsia" w:ascii="宋体" w:hAnsi="宋体" w:eastAsia="宋体" w:cs="宋体"/>
          <w:b/>
          <w:bCs/>
          <w:sz w:val="24"/>
          <w:szCs w:val="24"/>
          <w:lang w:eastAsia="zh-CN"/>
        </w:rPr>
        <w:t>八、“全流程不见面交易采购”注意事项</w:t>
      </w:r>
      <w:bookmarkEnd w:id="12"/>
    </w:p>
    <w:p w14:paraId="390C538F">
      <w:pPr>
        <w:widowControl w:val="0"/>
        <w:kinsoku/>
        <w:autoSpaceDE/>
        <w:autoSpaceDN/>
        <w:spacing w:line="360" w:lineRule="auto"/>
        <w:ind w:firstLine="480" w:firstLineChars="200"/>
        <w:jc w:val="both"/>
        <w:rPr>
          <w:rFonts w:ascii="Calibri" w:hAnsi="Calibri" w:eastAsia="宋体" w:cs="Times New Roman"/>
          <w:snapToGrid/>
          <w:kern w:val="2"/>
          <w:szCs w:val="24"/>
          <w:lang w:eastAsia="zh-CN"/>
        </w:rPr>
      </w:pPr>
      <w:r>
        <w:rPr>
          <w:rFonts w:hint="eastAsia" w:ascii="宋体" w:hAnsi="宋体" w:eastAsia="宋体" w:cs="宋体"/>
          <w:sz w:val="24"/>
          <w:szCs w:val="24"/>
          <w:lang w:eastAsia="zh-CN"/>
        </w:rPr>
        <w:t>本项目采用“全流程不见面交易”模式，通过不见面交易系统及相应的配套硬件设备（摄像头、话筒、麦克风等）完成远程解密、公布报价、澄清等交互环节。相关要求和说明详见第二章“投标人须知”第20条。</w:t>
      </w:r>
    </w:p>
    <w:p w14:paraId="0DFF4BA7">
      <w:pPr>
        <w:rPr>
          <w:rFonts w:hint="eastAsia" w:ascii="黑体" w:hAnsi="黑体" w:eastAsia="黑体" w:cs="黑体"/>
          <w:sz w:val="35"/>
          <w:szCs w:val="35"/>
          <w:lang w:eastAsia="zh-CN"/>
        </w:rPr>
      </w:pPr>
      <w:r>
        <w:rPr>
          <w:rFonts w:hint="eastAsia" w:ascii="黑体" w:hAnsi="黑体" w:eastAsia="黑体" w:cs="黑体"/>
          <w:sz w:val="35"/>
          <w:szCs w:val="35"/>
          <w:lang w:eastAsia="zh-CN"/>
        </w:rPr>
        <w:br w:type="page"/>
      </w:r>
    </w:p>
    <w:p w14:paraId="444B7ACE">
      <w:pPr>
        <w:spacing w:line="360" w:lineRule="auto"/>
        <w:jc w:val="center"/>
        <w:outlineLvl w:val="0"/>
        <w:rPr>
          <w:rFonts w:hint="eastAsia" w:ascii="黑体" w:hAnsi="黑体" w:eastAsia="黑体" w:cs="黑体"/>
          <w:sz w:val="35"/>
          <w:szCs w:val="35"/>
          <w:lang w:eastAsia="zh-CN"/>
        </w:rPr>
      </w:pPr>
      <w:bookmarkStart w:id="13" w:name="_Toc31302"/>
      <w:r>
        <w:rPr>
          <w:rFonts w:hint="eastAsia" w:ascii="黑体" w:hAnsi="黑体" w:eastAsia="黑体" w:cs="黑体"/>
          <w:sz w:val="35"/>
          <w:szCs w:val="35"/>
          <w:lang w:eastAsia="zh-CN"/>
        </w:rPr>
        <w:t>第二章 投标人须知</w:t>
      </w:r>
      <w:bookmarkEnd w:id="13"/>
    </w:p>
    <w:p w14:paraId="41B30176">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4" w:name="_Toc697"/>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总则</w:t>
      </w:r>
      <w:bookmarkEnd w:id="14"/>
    </w:p>
    <w:p w14:paraId="4521C1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1.适用范围</w:t>
      </w:r>
    </w:p>
    <w:p w14:paraId="698D5A0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本招标文件仅适用于本次投标邀请中所述项目的采购。</w:t>
      </w:r>
    </w:p>
    <w:p w14:paraId="3D94283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2.合格的投标人</w:t>
      </w:r>
    </w:p>
    <w:p w14:paraId="5D231E3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满足第一章投标邀请中投标人资格要求的规定；</w:t>
      </w:r>
    </w:p>
    <w:p w14:paraId="48CDE125">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2.2 满足招标文件中实质性条款的规定。</w:t>
      </w:r>
    </w:p>
    <w:p w14:paraId="4E2A963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3.法律适用</w:t>
      </w:r>
    </w:p>
    <w:p w14:paraId="531D33DD">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 《中华人民共和国政府采购法》、《中华人民共和国政府采购法实施条例》、《政府采购货物和服务招标投标管理办法》等有关法律、规章和规定等。</w:t>
      </w:r>
    </w:p>
    <w:p w14:paraId="1735C41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4.投标费用</w:t>
      </w:r>
    </w:p>
    <w:p w14:paraId="4194CA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 投标人应自行承担所有与参加投标有关的费用。不论投标的结果如何，江苏京立资产评估咨询有限公司（以下简称采购代理机构）和淮安市卫生健康委员会（以下简称采购人）在任何情况下均无义务和责任承担这些费用；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 本项目由江苏京立资产评估咨询有限公司协助采购人作了前期咨询工作。因此各投标人在报价时必须将咨询费用包含在投标报价中，不需单独列项计取。代理费参照计价格【2002】1980号文收费标准的50%计取。</w:t>
      </w:r>
      <w:r>
        <w:rPr>
          <w:rFonts w:hint="eastAsia" w:asciiTheme="minorEastAsia" w:hAnsiTheme="minorEastAsia" w:eastAsiaTheme="minorEastAsia" w:cstheme="minorEastAsia"/>
          <w:color w:val="auto"/>
          <w:sz w:val="24"/>
          <w:szCs w:val="24"/>
          <w:lang w:eastAsia="zh-CN"/>
        </w:rPr>
        <w:t>其他产生费用按实际发生收取</w:t>
      </w:r>
      <w:r>
        <w:rPr>
          <w:rFonts w:hint="eastAsia" w:asciiTheme="minorEastAsia" w:hAnsiTheme="minorEastAsia" w:eastAsiaTheme="minorEastAsia" w:cstheme="minorEastAsia"/>
          <w:color w:val="FF0000"/>
          <w:sz w:val="24"/>
          <w:szCs w:val="24"/>
          <w:lang w:eastAsia="zh-CN"/>
        </w:rPr>
        <w:t>，</w:t>
      </w:r>
      <w:r>
        <w:rPr>
          <w:rFonts w:hint="eastAsia" w:asciiTheme="minorEastAsia" w:hAnsiTheme="minorEastAsia" w:eastAsiaTheme="minorEastAsia" w:cstheme="minorEastAsia"/>
          <w:sz w:val="24"/>
          <w:szCs w:val="24"/>
          <w:lang w:eastAsia="zh-CN"/>
        </w:rPr>
        <w:t>中标人必须在中标通知书发出前向代理机构一次性缴纳。</w:t>
      </w:r>
    </w:p>
    <w:p w14:paraId="473B7321">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5" w:name="_Toc22442"/>
      <w:r>
        <w:rPr>
          <w:rFonts w:hint="eastAsia" w:asciiTheme="minorEastAsia" w:hAnsiTheme="minorEastAsia" w:eastAsiaTheme="minorEastAsia" w:cstheme="minorEastAsia"/>
          <w:b/>
          <w:bCs/>
          <w:sz w:val="24"/>
          <w:szCs w:val="24"/>
          <w:lang w:eastAsia="zh-CN"/>
        </w:rPr>
        <w:t>二、招标文件</w:t>
      </w:r>
      <w:bookmarkEnd w:id="15"/>
    </w:p>
    <w:p w14:paraId="168BDAF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5.招标文件由以下部分组成：</w:t>
      </w:r>
    </w:p>
    <w:p w14:paraId="5BED7B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5.1 投标邀请</w:t>
      </w:r>
    </w:p>
    <w:p w14:paraId="64ED17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5.2 投标人须知</w:t>
      </w:r>
    </w:p>
    <w:p w14:paraId="0FA700D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5.3 评标标准</w:t>
      </w:r>
    </w:p>
    <w:p w14:paraId="39895A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5.4 合同格式及条款</w:t>
      </w:r>
    </w:p>
    <w:p w14:paraId="6FBAC7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5.5 项目采购需求</w:t>
      </w:r>
    </w:p>
    <w:p w14:paraId="4C40BC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5.6 投标文件</w:t>
      </w:r>
    </w:p>
    <w:p w14:paraId="4F7E117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6.招标文件的澄清</w:t>
      </w:r>
    </w:p>
    <w:p w14:paraId="60E5B0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6.1 任何要求对招标文件进行澄清的投标人，均应在投标截止时间十日前通过以电子文件形式并加盖电子签章（指：从淮安市公共资源交易网首页点击“交易平台”→“投标人－医用设备”登录，从“采购业务－网上提问”模块提出澄清）通知采购代理机构，采购代理机构对投标截止时间前十日收到的任何澄清要求将通过电子交易平台以电子文件形式予以答复。</w:t>
      </w:r>
    </w:p>
    <w:p w14:paraId="6458850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7.招标文件的更正或补充</w:t>
      </w:r>
    </w:p>
    <w:p w14:paraId="3EF152D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7.1 在投标截止时间十五日前，采购代理机构可主动或在解答投标人提出的澄清问题时对招标文件用更正公告的方式进行修正。</w:t>
      </w:r>
    </w:p>
    <w:p w14:paraId="71BD4B6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7.2 对招标文件的更正将在</w:t>
      </w:r>
      <w:r>
        <w:rPr>
          <w:rFonts w:hint="eastAsia" w:asciiTheme="minorEastAsia" w:hAnsiTheme="minorEastAsia" w:eastAsiaTheme="minorEastAsia" w:cstheme="minorEastAsia"/>
          <w:b/>
          <w:bCs/>
          <w:sz w:val="24"/>
          <w:szCs w:val="24"/>
          <w:lang w:eastAsia="zh-CN"/>
        </w:rPr>
        <w:t>淮安市公共资源交易网</w:t>
      </w:r>
      <w:r>
        <w:rPr>
          <w:rFonts w:hint="eastAsia" w:asciiTheme="minorEastAsia" w:hAnsiTheme="minorEastAsia" w:eastAsiaTheme="minorEastAsia" w:cstheme="minorEastAsia"/>
          <w:sz w:val="24"/>
          <w:szCs w:val="24"/>
          <w:lang w:eastAsia="zh-CN"/>
        </w:rPr>
        <w:t>进行公告。同时通过电子交易平台通知所有已获取招标文件的投标人，</w:t>
      </w:r>
      <w:r>
        <w:rPr>
          <w:rFonts w:hint="eastAsia" w:asciiTheme="minorEastAsia" w:hAnsiTheme="minorEastAsia" w:eastAsiaTheme="minorEastAsia" w:cstheme="minorEastAsia"/>
          <w:b/>
          <w:bCs/>
          <w:sz w:val="24"/>
          <w:szCs w:val="24"/>
          <w:lang w:eastAsia="zh-CN"/>
        </w:rPr>
        <w:t>【请报名参加本项目的投标人随时关注系统内信息，由于投标人未及时关注最新项目信息动态的，其后果和责任由投标人自行承担】。</w:t>
      </w:r>
      <w:r>
        <w:rPr>
          <w:rFonts w:hint="eastAsia" w:asciiTheme="minorEastAsia" w:hAnsiTheme="minorEastAsia" w:eastAsiaTheme="minorEastAsia" w:cstheme="minorEastAsia"/>
          <w:sz w:val="24"/>
          <w:szCs w:val="24"/>
          <w:lang w:eastAsia="zh-CN"/>
        </w:rPr>
        <w:t>更正公告将作为招标文件的组成部分，对所有参加本次投标的投标人都具有约束力。</w:t>
      </w:r>
    </w:p>
    <w:p w14:paraId="2234AC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7.3 为使投标人有足够的时间按招标文件的更正要求修正投标文件，采购人有权按照相关法定的要求推迟投标文件递交截止时间和投标日期。</w:t>
      </w:r>
    </w:p>
    <w:p w14:paraId="6C710B2D">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6" w:name="_Toc25191"/>
      <w:r>
        <w:rPr>
          <w:rFonts w:hint="eastAsia" w:asciiTheme="minorEastAsia" w:hAnsiTheme="minorEastAsia" w:eastAsiaTheme="minorEastAsia" w:cstheme="minorEastAsia"/>
          <w:b/>
          <w:bCs/>
          <w:sz w:val="24"/>
          <w:szCs w:val="24"/>
          <w:lang w:eastAsia="zh-CN"/>
        </w:rPr>
        <w:t>三、投标文件的编制</w:t>
      </w:r>
      <w:bookmarkEnd w:id="16"/>
    </w:p>
    <w:p w14:paraId="26CA9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8.投标文件的编制</w:t>
      </w:r>
    </w:p>
    <w:p w14:paraId="6A8704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8.1 投标人编制的投标文件应按招标文件第六章“投标文件”中的要求编制。</w:t>
      </w:r>
    </w:p>
    <w:p w14:paraId="5224866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9.开标一览表</w:t>
      </w:r>
    </w:p>
    <w:p w14:paraId="42A69AE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9.1 投标人必须按照招标文件中提供的开标一览表的规定格式完整、清晰、正确填写，不得自行增减内容。</w:t>
      </w:r>
    </w:p>
    <w:p w14:paraId="594C159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9.2 开标一览表中不得填报有选择性报价方案，表中内容应与投标文件中的内容完全一致，如不一致的，以开标一览表内容为准。</w:t>
      </w:r>
    </w:p>
    <w:p w14:paraId="6C953CC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10.投标报价</w:t>
      </w:r>
    </w:p>
    <w:p w14:paraId="66DF4FA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10.1 本项目采用总承包方式，投标人的报价应包含但不限于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如是）、运输、免税等手续所产生的费用。</w:t>
      </w:r>
    </w:p>
    <w:p w14:paraId="106731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10.2 投标人的任何错漏、优惠、竞争性报价不得作为减轻责任、减少服务、增加收费、降低质量的理由。</w:t>
      </w:r>
    </w:p>
    <w:p w14:paraId="2A1603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10.3 采购人或采购代理机构不接受备选的投标方案或有选择的报价。</w:t>
      </w:r>
    </w:p>
    <w:p w14:paraId="3F125B15">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10.4 投标报价应以人民币为货币单位。</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10.5异常低价处理</w:t>
      </w:r>
    </w:p>
    <w:p w14:paraId="4BC248C5">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（1）根据《关于推动解决政府采购异常低价问题的通知》（财库〔2026〕2号）规定：</w:t>
      </w:r>
    </w:p>
    <w:p w14:paraId="089EFEE4">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（一）评审过程中出现下列情形之一的，评审委员会应当启动异常低价投标（响应）审查程序：</w:t>
      </w:r>
    </w:p>
    <w:p w14:paraId="13002BD8">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①投标（响应）报价低于全部通过符合性审查供应商投标（响应）报价平均值50%的，即投标（响应）报价&lt;全部通过符合性审查供应商投标（响应）报价平均值×50%； </w:t>
      </w:r>
    </w:p>
    <w:p w14:paraId="7AE71ACB">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②投标（响应）报价低于通过符合性审查的次低报价供应商投标（响应）报价50%的，即投标（响应）报价&lt;通过符合性审查的次低报价供应商投标（响应）报价×50%； </w:t>
      </w:r>
    </w:p>
    <w:p w14:paraId="6458DACA">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③投标（响应）报价低于采购项目最高限价45%的，即投标（响应）报价&lt;采购项目最高限价×45%；</w:t>
      </w:r>
    </w:p>
    <w:p w14:paraId="0F1FC8DF">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④评审委员会基于专业判断，认为供应商报价过低，有可能影响产品质量或者不能诚信履约的其他情形。</w:t>
      </w:r>
    </w:p>
    <w:p w14:paraId="75423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7C27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21DC2A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11.技术要求响应偏离</w:t>
      </w:r>
    </w:p>
    <w:p w14:paraId="407345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投标人应对招标文件中的技术要求逐项作出响应或偏离，否则该投标将被拒绝。</w:t>
      </w:r>
    </w:p>
    <w:p w14:paraId="478F725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12.服务承诺</w:t>
      </w:r>
    </w:p>
    <w:p w14:paraId="0D605B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12.1 投标人的服务承诺不能低于招标文件中对于服务的要求。</w:t>
      </w:r>
    </w:p>
    <w:p w14:paraId="5FC81D8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13.投标保证金</w:t>
      </w:r>
    </w:p>
    <w:p w14:paraId="694C9A0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本项目不收取投标保证金。</w:t>
      </w:r>
    </w:p>
    <w:p w14:paraId="1F0C69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14.方案部分（如果本项目涉及的话）</w:t>
      </w:r>
    </w:p>
    <w:p w14:paraId="43B58FF0">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14.1 本项目评标标准中的方案部分是否采用暗标方式进行评审：</w:t>
      </w:r>
    </w:p>
    <w:p w14:paraId="42B0E05F">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☑不采用 □采用</w:t>
      </w:r>
    </w:p>
    <w:p w14:paraId="473CA2D1">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15.投标有效期</w:t>
      </w:r>
    </w:p>
    <w:p w14:paraId="76C8B8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15.1 投标有效期为从开标之日起计算的九十天，投标有效期比规定短的将被视为非响应投标而予以拒绝。</w:t>
      </w:r>
    </w:p>
    <w:p w14:paraId="53E248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15.2 在特殊情况下，采购人或采购代理机构于原投标有效期满之前，可向投标人提出延长投标有效期的要求，这种要求与答复均应采用书面形式。投标人可以拒绝接受这一要求而放弃投标。同意延长的投标人既不能要求也不允许修改其投标文件，同时受投标有效期约束的所有权利与义务均延长至新的有效期。</w:t>
      </w:r>
    </w:p>
    <w:p w14:paraId="1599F45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16.投标文件的签署</w:t>
      </w:r>
    </w:p>
    <w:p w14:paraId="02DF0A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 投标文件仅需要在投标人进行签章的位置应进行电子签章。电子投标文件不得涂改、行间插字或删除，如果出现上述情况应重新编制。</w:t>
      </w:r>
    </w:p>
    <w:p w14:paraId="78805F1C">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17" w:name="_Toc26671"/>
      <w:r>
        <w:rPr>
          <w:rFonts w:hint="eastAsia" w:asciiTheme="minorEastAsia" w:hAnsiTheme="minorEastAsia" w:eastAsiaTheme="minorEastAsia" w:cstheme="minorEastAsia"/>
          <w:b/>
          <w:bCs/>
          <w:sz w:val="24"/>
          <w:szCs w:val="24"/>
          <w:lang w:eastAsia="zh-CN"/>
        </w:rPr>
        <w:t>四、投标文件上传</w:t>
      </w:r>
      <w:bookmarkEnd w:id="17"/>
    </w:p>
    <w:p w14:paraId="76FC98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17.投标文件的上传</w:t>
      </w:r>
    </w:p>
    <w:p w14:paraId="0D68C46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17.1 投标人在投标文件制作工具中生成加密电子投标文件后即可将投标文件上传至淮安市公共资源全程电子化交易平台。投标人应在投标邀请规定的投标文件提交截止时间前完成网上电子投标文件的上传。</w:t>
      </w:r>
    </w:p>
    <w:p w14:paraId="22713F0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17.2 投标人上传的电子投标文件内容不清楚或不清晰的（含扫描件），造成无法评审或部分影响评审的，责任由投标人自负。</w:t>
      </w:r>
    </w:p>
    <w:p w14:paraId="15C6F5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17.3 投标人上传电子投标文件的时间不得迟于投标邀请中规定的截止时间。</w:t>
      </w:r>
    </w:p>
    <w:p w14:paraId="2CED64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17.4 采购人或代理机构可以按第7条规定，通过修改招标文件有权酌情延长投标文件接收截止时间。在此情况下，投标人的所有权利和义务以及投标人受制约的截止日期均应以延长后新的截止日期为准。</w:t>
      </w:r>
    </w:p>
    <w:p w14:paraId="21A457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17.5 中标投标人在中标通知书发出之前，必须提供</w:t>
      </w:r>
      <w:r>
        <w:rPr>
          <w:rFonts w:hint="eastAsia" w:asciiTheme="minorEastAsia" w:hAnsiTheme="minorEastAsia" w:eastAsiaTheme="minorEastAsia" w:cstheme="minorEastAsia"/>
          <w:b/>
          <w:bCs/>
          <w:sz w:val="24"/>
          <w:szCs w:val="24"/>
          <w:lang w:eastAsia="zh-CN"/>
        </w:rPr>
        <w:t>肆份</w:t>
      </w:r>
      <w:r>
        <w:rPr>
          <w:rFonts w:hint="eastAsia" w:asciiTheme="minorEastAsia" w:hAnsiTheme="minorEastAsia" w:eastAsiaTheme="minorEastAsia" w:cstheme="minorEastAsia"/>
          <w:sz w:val="24"/>
          <w:szCs w:val="24"/>
          <w:lang w:eastAsia="zh-CN"/>
        </w:rPr>
        <w:t>与电子投标文件一致的纸质投标文件。</w:t>
      </w:r>
      <w:r>
        <w:rPr>
          <w:rFonts w:hint="eastAsia" w:asciiTheme="minorEastAsia" w:hAnsiTheme="minorEastAsia" w:eastAsiaTheme="minorEastAsia" w:cstheme="minorEastAsia"/>
          <w:b/>
          <w:bCs/>
          <w:sz w:val="24"/>
          <w:szCs w:val="24"/>
          <w:lang w:eastAsia="zh-CN"/>
        </w:rPr>
        <w:t>投标文件必须采用胶装方式装订成册（A4 纸幅，图表页可折叠），装订应牢固、不易拆散和换页，不得采用活页装订。</w:t>
      </w:r>
    </w:p>
    <w:p w14:paraId="54526536">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18.投标文件被拒绝接收的情形</w:t>
      </w:r>
    </w:p>
    <w:p w14:paraId="4F6E5DB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18.1 在招标文件规定的提交投标文件截止时间后上传的电子投标文件。</w:t>
      </w:r>
    </w:p>
    <w:p w14:paraId="60F9C9E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19.投标文件的修改和撤回</w:t>
      </w:r>
    </w:p>
    <w:p w14:paraId="14A898C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19.1 投标人在上传电子投标文件后可以对其修改或撤回，但这种修改和撤回，必须在规定的开标时间之前。</w:t>
      </w:r>
    </w:p>
    <w:p w14:paraId="12CA02A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19.2 对于电子投标文件的修改，投标人可在开标时间前登录电子交易平台撤回电子投标文件，并上传新的电子投标文件。电子投标文件以最终完成上传的为准。</w:t>
      </w:r>
    </w:p>
    <w:p w14:paraId="14F02A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19.3 投标人不得在开标时间以后修改电子投标文件。</w:t>
      </w:r>
    </w:p>
    <w:p w14:paraId="6526B7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19.4 投标人不得在提交电子投标文件截止时间起至投标有效期满前撤回电子投标文件。</w:t>
      </w:r>
    </w:p>
    <w:p w14:paraId="3468FCA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8" w:name="_Toc23760"/>
      <w:r>
        <w:rPr>
          <w:rFonts w:hint="eastAsia" w:asciiTheme="minorEastAsia" w:hAnsiTheme="minorEastAsia" w:eastAsiaTheme="minorEastAsia" w:cstheme="minorEastAsia"/>
          <w:b/>
          <w:bCs/>
          <w:sz w:val="24"/>
          <w:szCs w:val="24"/>
          <w:lang w:eastAsia="zh-CN"/>
        </w:rPr>
        <w:t>五、开标及评标</w:t>
      </w:r>
      <w:bookmarkEnd w:id="18"/>
    </w:p>
    <w:p w14:paraId="4767235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20.开标</w:t>
      </w:r>
    </w:p>
    <w:p w14:paraId="67FA6E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20.1 采购代理机构将按照投标邀请中的要求组织本项目的“不见面交易”活动。投标人仅需在任意地点通过登录淮安市政府采购“全流程不见面交易系统”开标大厅观看项目的活动组织。</w:t>
      </w:r>
    </w:p>
    <w:p w14:paraId="246456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 不见面投标程序：主持人按下列程序组织投标。</w:t>
      </w:r>
    </w:p>
    <w:p w14:paraId="1FE5D3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20.2.1 公布开标的会议纪律；</w:t>
      </w:r>
    </w:p>
    <w:p w14:paraId="5E6F182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20.2.2 公布投标人名单；</w:t>
      </w:r>
    </w:p>
    <w:p w14:paraId="331FE5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20.2.3 投标人在线承诺；</w:t>
      </w:r>
    </w:p>
    <w:p w14:paraId="0F50C6F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20.2.4 投标人、采购人对电子投标文件解密；</w:t>
      </w:r>
    </w:p>
    <w:p w14:paraId="28F7AD4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20.2.5 导入电子投标文件；</w:t>
      </w:r>
    </w:p>
    <w:p w14:paraId="6A3D60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20.2.6 网上公布投标报价；</w:t>
      </w:r>
    </w:p>
    <w:p w14:paraId="59E5EA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20.2.7 投标人对其投标报价电子签章确认（投标人在规定时间内未电子签章确认的，视同其默认投标报价）；</w:t>
      </w:r>
    </w:p>
    <w:p w14:paraId="063A41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20.2.8 开标结束。</w:t>
      </w:r>
    </w:p>
    <w:p w14:paraId="6C9F382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20.3 开标一览表内容与投标报价表内容不一致的，一律以开标一览表内容为准。</w:t>
      </w:r>
    </w:p>
    <w:p w14:paraId="6F3935E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20.4 投标截止时间结束后参加投标的投标人不足三家情况的，除采购任务取消情形外，按财政部令第 87 号第四十三条条款进行处理。</w:t>
      </w:r>
    </w:p>
    <w:p w14:paraId="1B9ABD3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 全流程不见面交易采购说明</w:t>
      </w:r>
    </w:p>
    <w:p w14:paraId="61969D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 由于淮安市政府采购“阳光采购一网通”全周期系统不见面开标大厅自身原因导致项目不能正常进行的，项目作废标处理。</w:t>
      </w:r>
    </w:p>
    <w:p w14:paraId="6F67DC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20.5.2 本项目中的时间均以国家授时中心发布的时间为准。</w:t>
      </w:r>
    </w:p>
    <w:p w14:paraId="43A5BF3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20.5.3 本项目的下载文件、上传投标文件均通过互联网操作，请投标人充分考虑网络拥堵及平台操作所需时间等因素。因投标人自身原因导致操作失败的，其责任自负。</w:t>
      </w:r>
    </w:p>
    <w:p w14:paraId="3A6C879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20.5.4 本项目投标文件的编制使用“新点投标文件制作软件（淮安公共资源版）”。投标人投标文件的编制和上传，应按照招标文件的规定进行。如未按招标文件要求编制、上传电子投标文件，将可能作无效投标文件，其后果由投标人自负。投标人如对正确使用“投标文件制作软件”有疑问的，请与软件公司技术人员联系。</w:t>
      </w:r>
    </w:p>
    <w:p w14:paraId="7BF6DD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20.5.5“全流程不见面交易”活动当日，投标人不必抵达现场，仅需在任意地点通过登录淮安市政府采购“阳光采购一网通”全周期系统不见面开标大厅观看项目的活动组织。为保障投标人权益以及避免围标串标的情况，投标人必须插CA锁登录系统。具体操作详见操作手册（可在淮安市公共资源交易网、淮安市政府采购网下载）。</w:t>
      </w:r>
    </w:p>
    <w:p w14:paraId="1CE5CE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20.5.6 </w:t>
      </w:r>
      <w:r>
        <w:rPr>
          <w:rFonts w:hint="eastAsia" w:asciiTheme="minorEastAsia" w:hAnsiTheme="minorEastAsia" w:eastAsiaTheme="minorEastAsia" w:cstheme="minorEastAsia"/>
          <w:b/>
          <w:bCs/>
          <w:sz w:val="24"/>
          <w:szCs w:val="24"/>
          <w:lang w:eastAsia="zh-CN"/>
        </w:rPr>
        <w:t>电子投标文件上传截止时间前</w:t>
      </w:r>
      <w:r>
        <w:rPr>
          <w:rFonts w:hint="eastAsia" w:asciiTheme="minorEastAsia" w:hAnsiTheme="minorEastAsia" w:eastAsiaTheme="minorEastAsia" w:cstheme="minorEastAsia"/>
          <w:sz w:val="24"/>
          <w:szCs w:val="24"/>
          <w:lang w:eastAsia="zh-CN"/>
        </w:rPr>
        <w:t>，各投标人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投标人将无法看到解密指令、废标及澄清、公布报价、评审结果等实时情况，并承担由此导致的一切后果。</w:t>
      </w:r>
    </w:p>
    <w:p w14:paraId="4D869F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20.5.7 电子投标文件上传截止时间后，采购中心将在系统内公布投标人名单，然后通过大厅操作区发出投标文件解密的指令，投标人在各自地点按规定时间自行实施远程解密，投标人解密限定在主持人发布解密指令后 15 分钟内完成。因投标人网络与电源不稳定、未按操作手册要求配置软硬件、解密锁发生故障或用错、故意不在要求时限内完成解密等自身原因，导致投标文件在规定时间内未能解密、解密失败或解密超时，作无效投标文件处理。因“阳光采购一网通”全周期系统不见面开标大厅发生故障，导致无法按时完成投标文件解密，可根据实际情况相应延迟解密时间（友情提示：若投标人已领取副锁（含多把副锁），必须使用生成投标文件的锁来解密投标文件）。本项目在限定的解密时间内，只要有任一家投标人解密成功，即视为淮安市政府采购“阳光采购一网通全周期系统不见面开标大厅”运行无故障。</w:t>
      </w:r>
    </w:p>
    <w:p w14:paraId="352337A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20.5.8 演示环节</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sz w:val="24"/>
          <w:szCs w:val="24"/>
          <w:lang w:eastAsia="zh-CN"/>
        </w:rPr>
        <w:t>如果本项目涉及的话</w:t>
      </w:r>
      <w:r>
        <w:rPr>
          <w:rFonts w:hint="eastAsia" w:asciiTheme="minorEastAsia" w:hAnsiTheme="minorEastAsia" w:eastAsiaTheme="minorEastAsia" w:cstheme="minorEastAsia"/>
          <w:b/>
          <w:bCs/>
          <w:sz w:val="24"/>
          <w:szCs w:val="24"/>
          <w:lang w:eastAsia="zh-CN"/>
        </w:rPr>
        <w:t>）</w:t>
      </w:r>
    </w:p>
    <w:p w14:paraId="01D716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本项目的评审内容有演示环节的，投标人需以录制视频的形式进行演示。视频文件格式需为不超过 50M 的 MP4 文件格式，视频上传地址在投标文件制作工具（淮安市公共资源版）的“视频演示”节点中进行选择。本项目在评审过程中，只要有任一家投标人演示文件能够正常播放，即视为淮安市政府采购“阳光采购一网通”全周期系统演示功能运行无故障。</w:t>
      </w:r>
    </w:p>
    <w:p w14:paraId="655F966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20.5.9 答辩环节（如果本项目涉及的话）</w:t>
      </w:r>
    </w:p>
    <w:p w14:paraId="4C9C89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答辩环节的，由评委现场出题，题目将通过评审系统发送给所有有效投标人。“阳光采购一网通”全周期系统不见面开标大厅将实时对投标人进行提醒，投标人在收到提醒后，需到会员系统中，对《答辩承诺书》签章后方可进行答辩，在填写完答辩内容后需点击“生成”按钮，生成内容为PDF格式，最后将答辩内容提交至评审系统，未在招标文件规定的时限内提交答辩的视为未答辩。本项目在评审过程中，只要有任一家投标人能够正常答辩，即视为淮安市政府采购“阳光采购一网通”全周期系统答辩功能运行无故障。</w:t>
      </w:r>
    </w:p>
    <w:p w14:paraId="3882C37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20.5.10 活动全过程中，投标人参与澄清、说明、补正、远程交互的授权委托人或法人代表应始终为同一个人，中途不得更换，在澄清、说明、补正、异议提出等特殊情况下需要交互时，投标人一端参与交互的人员将均被视为是投标人的授权委托人或法人代表，投标人不得以不承认交互人员的资格或身份等为借口抵赖推脱，投标人自行承担随意更换人员所导致的一切后果。</w:t>
      </w:r>
    </w:p>
    <w:p w14:paraId="26481B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20.5.11 为顺利实现本项目不见面交易活动组织的远程交互，建议投标人配置相关软硬件设施，具体包括：</w:t>
      </w:r>
    </w:p>
    <w:p w14:paraId="27C34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（1）软件设施：IE 浏览器（版本必须为 11 及 11 以上），同时必须安装江苏省互联互通的驱动。不得使用360、搜狗等其他浏览器，否则责任自负。</w:t>
      </w:r>
    </w:p>
    <w:p w14:paraId="02450C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硬件设施：高配置电脑（内存4G以上，建议屏幕分辨率为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为保证交互效果，要求投标人按上述要求配置相关软硬件并选择封闭安静的地点参与远程交互。因投标人自身软硬件配备不齐全或发生故障等问题而导致在交互过程中出现不稳定或中断等情况的，由投标人自身承担一切后果。</w:t>
      </w:r>
    </w:p>
    <w:p w14:paraId="19853870">
      <w:pPr>
        <w:widowControl w:val="0"/>
        <w:kinsoku/>
        <w:autoSpaceDE/>
        <w:autoSpaceDN/>
        <w:spacing w:line="360" w:lineRule="auto"/>
        <w:ind w:firstLine="420" w:firstLineChars="200"/>
        <w:jc w:val="both"/>
        <w:rPr>
          <w:rFonts w:hint="eastAsia" w:asciiTheme="minorEastAsia" w:hAnsiTheme="minorEastAsia" w:eastAsiaTheme="minorEastAsia" w:cstheme="minorEastAsia"/>
          <w:sz w:val="24"/>
          <w:szCs w:val="24"/>
          <w:lang w:eastAsia="zh-CN"/>
        </w:rPr>
      </w:pPr>
      <w:r>
        <w:fldChar w:fldCharType="begin"/>
      </w:r>
      <w:r>
        <w:instrText xml:space="preserve"> HYPERLINK "22.4.1.13" </w:instrText>
      </w:r>
      <w:r>
        <w:fldChar w:fldCharType="separate"/>
      </w:r>
      <w:r>
        <w:rPr>
          <w:rFonts w:hint="eastAsia" w:asciiTheme="minorEastAsia" w:hAnsiTheme="minorEastAsia" w:eastAsiaTheme="minorEastAsia" w:cstheme="minorEastAsia"/>
          <w:sz w:val="24"/>
          <w:szCs w:val="24"/>
          <w:lang w:eastAsia="zh-CN"/>
        </w:rPr>
        <w:t>20</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eastAsiaTheme="minorEastAsia" w:cstheme="minorEastAsia"/>
          <w:sz w:val="24"/>
          <w:szCs w:val="24"/>
          <w:lang w:eastAsia="zh-CN"/>
        </w:rPr>
        <w:t>.5.12 投标人在制作上传电子投标文件、观看活动组织、投标文件解密等技术方面遇到问题时，请与软件公司技术人员咨询，联系电话：手机：18962289236、13770370470。</w:t>
      </w:r>
    </w:p>
    <w:p w14:paraId="18AA704C">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21.评标</w:t>
      </w:r>
    </w:p>
    <w:p w14:paraId="2C51A8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 评标组织</w:t>
      </w:r>
    </w:p>
    <w:p w14:paraId="29CF0E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21.1.1 评标工作由采购代理机构负责组织，具体评标事务由依法组建的评标委员会负责，并独立履行下列职责：</w:t>
      </w:r>
    </w:p>
    <w:p w14:paraId="7111D5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（1）审查、评价投标文件是否符合招标文件的商务、技术等实质性要求；</w:t>
      </w:r>
    </w:p>
    <w:p w14:paraId="44E896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（2）要求投标人对投标文件有关事项作出澄清或者说明；</w:t>
      </w:r>
    </w:p>
    <w:p w14:paraId="1B6042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（3）对投标文件进行比较和评价；</w:t>
      </w:r>
    </w:p>
    <w:p w14:paraId="2C148F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（4）确定中标候选人名单，根据采购人委托协议直接确定中标人；</w:t>
      </w:r>
    </w:p>
    <w:p w14:paraId="31E567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（5）向采购人、监管部门报告评标中发现的违法行为。</w:t>
      </w:r>
    </w:p>
    <w:p w14:paraId="5AB19B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21.1.2 评标委员会由采购人代表和有关技术、经济等方面的专家组成，独立开展评审工作。</w:t>
      </w:r>
    </w:p>
    <w:p w14:paraId="4416F23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 评标程序</w:t>
      </w:r>
    </w:p>
    <w:p w14:paraId="0D0A1CB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 投标人资格审查</w:t>
      </w:r>
    </w:p>
    <w:p w14:paraId="5BF5340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21.2.1.1 开标结束后，采购人或采购代理机构依法根据招标文件的规定对投标人的资格进行审查。</w:t>
      </w:r>
    </w:p>
    <w:p w14:paraId="30F585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21.2.1.2 资格审查：依据法律法规和招标文件的规定，对投标文件中的资格证明文件进行审查，以确定投标人是否具备投标资格。</w:t>
      </w:r>
    </w:p>
    <w:p w14:paraId="44F683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21.2.1.3 投标文件有下列情况之一的，在资格性审查时按照无效投标处理：</w:t>
      </w:r>
    </w:p>
    <w:p w14:paraId="42FBF0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（1）不具备招标文件中规定的资格要求的；</w:t>
      </w:r>
    </w:p>
    <w:p w14:paraId="3F0806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（2）投标人被“信用中国”网站、“中国政府采购网”列入失信被执行人、重大税收违法案件当事人名单、政府采购严重违法失信行为记录名单。</w:t>
      </w:r>
    </w:p>
    <w:p w14:paraId="785D73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 投标文件符合性审查</w:t>
      </w:r>
    </w:p>
    <w:p w14:paraId="166D5B8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21.2.2.1 评委会将依据法律法规和招标文件的规定，对投标文件的有效性、完整性和对招标文件的响应程度进行审查，以确定是否对招标文件的实质性要求作出响应。</w:t>
      </w:r>
    </w:p>
    <w:p w14:paraId="0CE229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21.2.2.2 实质性要求是指投标文件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投标文件的投标人的竞争地位产生不公正的影响。重大负偏离的认定必须经评审小组三分之二以上同意。</w:t>
      </w:r>
    </w:p>
    <w:p w14:paraId="39956E7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21.2.2.3 如果投标文件实质上没有响应招标文件的要求，评委会将予以拒绝，投标人不得通过修改或撤销不符合要求的偏离或保留而使其投标成为实质性响应的投标。</w:t>
      </w:r>
    </w:p>
    <w:p w14:paraId="761461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21.2.2.4 评委会将对确定为实质性响应的投标进行进一步审核，看其是否有计算上或累加上的算术错误，修正错误的原则如下：</w:t>
      </w:r>
    </w:p>
    <w:p w14:paraId="0CEEC8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（1）投标文件中开标一览表内容与投标文件中相应内容不一致的，以开标一览表为准；</w:t>
      </w:r>
    </w:p>
    <w:p w14:paraId="472D99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（2）大写金额和小写金额不一致的，以大写金额为准；</w:t>
      </w:r>
    </w:p>
    <w:p w14:paraId="0357B6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（3）单价金额小数点或者百分比有明显错位的，以开标一览表的总价为准，并修改单价；</w:t>
      </w:r>
    </w:p>
    <w:p w14:paraId="7CF801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（4）总价金额与按单价汇总金额不一致的，以单价金额计算结果为准。</w:t>
      </w:r>
    </w:p>
    <w:p w14:paraId="3E3BDF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同时出现两种以上错误的，按照前款规定的顺序修正。</w:t>
      </w:r>
    </w:p>
    <w:p w14:paraId="06240BA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评委会将按上述修正错误的方法调整投标文件中的投标报价，调整后的价格应对投标人具有约束力。如果投标人不同意修正的，其投标无效。</w:t>
      </w:r>
    </w:p>
    <w:p w14:paraId="720628F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21.2.3.投标文件的澄清</w:t>
      </w:r>
    </w:p>
    <w:p w14:paraId="2717E2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z w:val="24"/>
          <w:szCs w:val="24"/>
          <w:lang w:eastAsia="zh-CN"/>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z w:val="24"/>
          <w:szCs w:val="24"/>
          <w:lang w:eastAsia="zh-CN"/>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21.2.3.3接到评委会澄清要求的投标人如未按第21.2.3.2条的规定作出澄清，将视为放弃该权利。</w:t>
      </w:r>
    </w:p>
    <w:p w14:paraId="27F488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非单一产品采购项目，招标文件中将载明其中的核心产品。多家投标人提供的核心产品品牌相同的，按前两款规定处理。</w:t>
      </w:r>
    </w:p>
    <w:p w14:paraId="7748C1D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21.2.5 投标文件有下列情况之一的，在</w:t>
      </w:r>
      <w:r>
        <w:rPr>
          <w:rFonts w:hint="eastAsia" w:asciiTheme="minorEastAsia" w:hAnsiTheme="minorEastAsia" w:eastAsiaTheme="minorEastAsia" w:cstheme="minorEastAsia"/>
          <w:b/>
          <w:bCs/>
          <w:sz w:val="24"/>
          <w:szCs w:val="24"/>
          <w:lang w:eastAsia="zh-CN"/>
        </w:rPr>
        <w:t>符合性审查</w:t>
      </w:r>
      <w:r>
        <w:rPr>
          <w:rFonts w:hint="eastAsia" w:asciiTheme="minorEastAsia" w:hAnsiTheme="minorEastAsia" w:eastAsiaTheme="minorEastAsia" w:cstheme="minorEastAsia"/>
          <w:sz w:val="24"/>
          <w:szCs w:val="24"/>
          <w:lang w:eastAsia="zh-CN"/>
        </w:rPr>
        <w:t>时按照无效投标处理：</w:t>
      </w:r>
    </w:p>
    <w:p w14:paraId="029A0D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（1）未按照招标文件规定要求进行电子签字、电子签章的；</w:t>
      </w:r>
    </w:p>
    <w:p w14:paraId="63C09B8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（2）已上传电子投标文件但因投标人原因未在规定时间前进行系统签到的；</w:t>
      </w:r>
    </w:p>
    <w:p w14:paraId="550D2FC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（3）投标人在开标时未在规定时间内进行承诺并电子签章的；</w:t>
      </w:r>
    </w:p>
    <w:p w14:paraId="3D8ABB4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（5）投标总价超出招标文件规定的预算金额或者最高限价的；</w:t>
      </w:r>
    </w:p>
    <w:p w14:paraId="0DF894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（6）不同投标人的投标文件由同一单位或者个人编制；</w:t>
      </w:r>
    </w:p>
    <w:p w14:paraId="1906AC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（7）不同投标人委托同一单位或者个人办理投标事宜；</w:t>
      </w:r>
    </w:p>
    <w:p w14:paraId="291597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（8）不同投标人的投标文件载明的项目管理成员或者联系人员为同一人；</w:t>
      </w:r>
    </w:p>
    <w:p w14:paraId="56B78A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（9）不同投标人的投标文件异常一致或者投标报价呈规律性差异；</w:t>
      </w:r>
    </w:p>
    <w:p w14:paraId="0BF147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（10）投标文件含有采购人不能接受的附加条件的；</w:t>
      </w:r>
    </w:p>
    <w:p w14:paraId="61E355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（12）不符合法律法规和招标文件规定的其他无效情形；</w:t>
      </w:r>
    </w:p>
    <w:p w14:paraId="7237CA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（13）未按照</w:t>
      </w:r>
      <w:r>
        <w:rPr>
          <w:rFonts w:hint="eastAsia" w:asciiTheme="minorEastAsia" w:hAnsiTheme="minorEastAsia" w:eastAsiaTheme="minorEastAsia" w:cstheme="minorEastAsia"/>
          <w:b/>
          <w:bCs/>
          <w:sz w:val="24"/>
          <w:szCs w:val="24"/>
          <w:lang w:eastAsia="zh-CN"/>
        </w:rPr>
        <w:t>“采购需求”中要求提供承诺的</w:t>
      </w:r>
      <w:r>
        <w:rPr>
          <w:rFonts w:hint="eastAsia" w:asciiTheme="minorEastAsia" w:hAnsiTheme="minorEastAsia" w:eastAsiaTheme="minorEastAsia" w:cstheme="minorEastAsia"/>
          <w:sz w:val="24"/>
          <w:szCs w:val="24"/>
          <w:lang w:eastAsia="zh-CN"/>
        </w:rPr>
        <w:t>。</w:t>
      </w:r>
    </w:p>
    <w:p w14:paraId="6D5459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21.2.6 在评标期间，出现符合专业条件的投标人或者对招标文件作出实质性响应的投标人不足三家情形的，比照 20.4 款执行。</w:t>
      </w:r>
    </w:p>
    <w:p w14:paraId="4149345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21.2.7 有下列情形之一的予以废标，同时将废标理由通知所有投标人：</w:t>
      </w:r>
    </w:p>
    <w:p w14:paraId="3345648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（1）符合专业条件的投标人或者对招标文件作实质性响应的投标人不足三家的；</w:t>
      </w:r>
    </w:p>
    <w:p w14:paraId="10678E1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（2）出现影响采购公正的违法、违规行为的；</w:t>
      </w:r>
    </w:p>
    <w:p w14:paraId="7DCF2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（3）投标人的报价均超过了采购预算或最高限价的，采购人不能支付的；</w:t>
      </w:r>
    </w:p>
    <w:p w14:paraId="183287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（4）因重大变故，采购任务取消的；</w:t>
      </w:r>
    </w:p>
    <w:p w14:paraId="1B0F7DA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（5）招标文件存在歧义、重大缺陷，或者招标文件内容违反国家有关强制性规定的；</w:t>
      </w:r>
    </w:p>
    <w:p w14:paraId="4BD32C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（6）投标文件含糊不清楚、同类问题表述不清楚、不一致或者明显文字错误较多的。</w:t>
      </w:r>
    </w:p>
    <w:p w14:paraId="070F85B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22.评审及中标</w:t>
      </w:r>
    </w:p>
    <w:p w14:paraId="7FAEC3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22.1 评委会将对通过资格性审查和符合性审查的投标文件进行评价和比较。</w:t>
      </w:r>
    </w:p>
    <w:p w14:paraId="62532F1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22.2 评委会按招标文件第三章中公布的评标标准对每份合格投标文件进行评审，确定中标投标人，任何单项因素的最优不能作为中标的保证。</w:t>
      </w:r>
    </w:p>
    <w:p w14:paraId="477899DF">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23.评标过程的保密</w:t>
      </w:r>
    </w:p>
    <w:p w14:paraId="72693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23.1 在宣布中标结果之前，凡属于审查、澄清、评价、比较投标文件和中标意向等有关信息，相关当事人均不得泄露给任何投标人或与评审工作无关的人员。</w:t>
      </w:r>
    </w:p>
    <w:p w14:paraId="76C4F73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23.2 采购人或采购代理机构和评审委员会不向未中标的投标人解释未中标原因，也不公布评审过程中的相关细节。</w:t>
      </w:r>
    </w:p>
    <w:p w14:paraId="13FC9D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23.3 评标委员会名单在开标前确定，并在招标结果确定前保密。</w:t>
      </w:r>
    </w:p>
    <w:p w14:paraId="59A6716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9" w:name="_Toc17715"/>
      <w:r>
        <w:rPr>
          <w:rFonts w:hint="eastAsia" w:asciiTheme="minorEastAsia" w:hAnsiTheme="minorEastAsia" w:eastAsiaTheme="minorEastAsia" w:cstheme="minorEastAsia"/>
          <w:b/>
          <w:bCs/>
          <w:sz w:val="24"/>
          <w:szCs w:val="24"/>
          <w:lang w:eastAsia="zh-CN"/>
        </w:rPr>
        <w:t>六、定标及签订合同</w:t>
      </w:r>
      <w:bookmarkEnd w:id="19"/>
    </w:p>
    <w:p w14:paraId="2B223E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24.确定中标人</w:t>
      </w:r>
    </w:p>
    <w:p w14:paraId="53F821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24.1 评委会根据招标文件中规定的评标标准对投标人进行综合评审，最终按综合评审得分由高到低的顺序推荐出中标候选人。</w:t>
      </w:r>
    </w:p>
    <w:p w14:paraId="34DEBE6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24.2 采购人应根据评委会推荐的中标候选人确认中标人。</w:t>
      </w:r>
    </w:p>
    <w:p w14:paraId="714547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24.3 采购人或采购代理机构将在淮安市公共资源交易网发布中标公告，公告期限为 1 个工作日。</w:t>
      </w:r>
    </w:p>
    <w:p w14:paraId="64FBB76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24.4 中标人在合同签订前，如经查实从参加该中标项目之日起计算所参加的政府采购活动前三年内，在经营活动中有行贿犯罪记录的，采购人将取消其中标资格。</w:t>
      </w:r>
    </w:p>
    <w:p w14:paraId="1FC9AA1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25.中标通知书</w:t>
      </w:r>
    </w:p>
    <w:p w14:paraId="7E5DDE2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25.1 中标结果公示结束且在无疑义情况下，采购人或采购代理机构将通知中标人。</w:t>
      </w:r>
    </w:p>
    <w:p w14:paraId="2B72EB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25.2 中标人在接到采购代理机构通知后五个工作日内必须到采购人或采购代理机构指定地点领取中标通知书并办理相关交费手续。逾期未办理作自动放弃处理。</w:t>
      </w:r>
    </w:p>
    <w:p w14:paraId="17D78C6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25.3 中标通知书将是合同的一个组成部分。</w:t>
      </w:r>
    </w:p>
    <w:p w14:paraId="00BE7F5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26.签订合同</w:t>
      </w:r>
    </w:p>
    <w:p w14:paraId="1E8A89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26.1 采购人与中标人应在中标通知书发出之日起十五日内签订政府采购合同。招标文件、中标人的投标文件及澄清文件等均为签订合同依据。</w:t>
      </w:r>
    </w:p>
    <w:p w14:paraId="79C5596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26.2 中标人自中标通知书发出之日起十五日内无正当理由不与采购人签订合同的，将按财政部第 87 号令相关规定进行处理。</w:t>
      </w:r>
    </w:p>
    <w:p w14:paraId="1B39BCA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27.货物和服务的减少</w:t>
      </w:r>
    </w:p>
    <w:p w14:paraId="77EC0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27.1 采购结束后，采购人若由于各种客观原因，必须对采购项目所牵涉的货物和服务进行适当的减少时，在双方协商一致的前提下，可以按照招标采购时的价格水平做相应的调减，并据此签订补充合同。</w:t>
      </w:r>
    </w:p>
    <w:p w14:paraId="3E61BF92">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28.履约保证金</w:t>
      </w:r>
    </w:p>
    <w:p w14:paraId="11368B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28.1 本项目不收取履约保证金</w:t>
      </w:r>
    </w:p>
    <w:p w14:paraId="7523C7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28.2 如果中标人没有按照 26 条或 27 条的规定去做，采购人可报监管部门取消其中标资格，在此情况下采购人可将标授予下一个中标候选人，或重新招标。</w:t>
      </w:r>
    </w:p>
    <w:p w14:paraId="01BD1EA9">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20" w:name="_Toc28836"/>
      <w:r>
        <w:rPr>
          <w:rFonts w:hint="eastAsia" w:asciiTheme="minorEastAsia" w:hAnsiTheme="minorEastAsia" w:eastAsiaTheme="minorEastAsia" w:cstheme="minorEastAsia"/>
          <w:b/>
          <w:bCs/>
          <w:sz w:val="24"/>
          <w:szCs w:val="24"/>
          <w:lang w:eastAsia="zh-CN"/>
        </w:rPr>
        <w:t>七、质疑处理</w:t>
      </w:r>
      <w:bookmarkEnd w:id="20"/>
    </w:p>
    <w:p w14:paraId="145651B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29.质疑处理</w:t>
      </w:r>
    </w:p>
    <w:p w14:paraId="4B325CA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29.2 上述应知其权益受到损害之日是指：</w:t>
      </w:r>
    </w:p>
    <w:p w14:paraId="75BF411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（1）对招标文件提出质疑的，为采购文件公告期限届满之日起计算；</w:t>
      </w:r>
    </w:p>
    <w:p w14:paraId="5EEC59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（2）对采购过程提出质疑的，为各采购程序环节结束之日起计算；</w:t>
      </w:r>
    </w:p>
    <w:p w14:paraId="74582D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（3）对中标结果提出质疑的，为中标结果公告期限届满之日起计算。</w:t>
      </w:r>
    </w:p>
    <w:p w14:paraId="2F85F87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29.3 质疑投标人是指直接参加本次投标活动的投标人，未参加投标活动的投标人或在投标活动中自身权益未受到损害的投标人所提出的质疑不予受理。</w:t>
      </w:r>
    </w:p>
    <w:p w14:paraId="0870FA3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29.4 质疑投标人在法定质疑期内应当一次性提出针对同一采购环节提出质疑。</w:t>
      </w:r>
    </w:p>
    <w:p w14:paraId="2D69CC5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29.6 质疑函应当包括以下主要内容，并按照“谁主张、谁举证”的原则，附上相关证明材料。否则，采购人或采购代理机构不予受理。</w:t>
      </w:r>
    </w:p>
    <w:p w14:paraId="5A0795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（1）质疑投标人的名称、地址、邮编、联系人及联系电话；</w:t>
      </w:r>
    </w:p>
    <w:p w14:paraId="610C76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（2）质疑项目的名称、编号；</w:t>
      </w:r>
    </w:p>
    <w:p w14:paraId="5E6C67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（3）具体、明确的质疑事项和与质疑事实相关的请求；</w:t>
      </w:r>
    </w:p>
    <w:p w14:paraId="05588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（4）事实依据；</w:t>
      </w:r>
    </w:p>
    <w:p w14:paraId="718D9B7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（5）必要的法律依据；</w:t>
      </w:r>
    </w:p>
    <w:p w14:paraId="112B13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（6）提起质疑的日期；</w:t>
      </w:r>
    </w:p>
    <w:p w14:paraId="7E9597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（7）质疑函应当署名：应当由法定代表人签字并加盖单位公章。</w:t>
      </w:r>
    </w:p>
    <w:p w14:paraId="2B0FF6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29.8 对于内容、格式符合规定的质疑函，采购人或采购代理机构将在七个工作日内以书面形式或者电子文件形式作出答复。</w:t>
      </w:r>
    </w:p>
    <w:p w14:paraId="1049703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21" w:name="_Toc23089"/>
      <w:r>
        <w:rPr>
          <w:rFonts w:hint="eastAsia" w:asciiTheme="minorEastAsia" w:hAnsiTheme="minorEastAsia" w:eastAsiaTheme="minorEastAsia" w:cstheme="minorEastAsia"/>
          <w:b/>
          <w:bCs/>
          <w:sz w:val="24"/>
          <w:szCs w:val="24"/>
          <w:lang w:eastAsia="zh-CN"/>
        </w:rPr>
        <w:t>八、政府采购政策功能落实</w:t>
      </w:r>
      <w:bookmarkEnd w:id="21"/>
    </w:p>
    <w:p w14:paraId="36B3B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30.政策功能落实</w:t>
      </w:r>
    </w:p>
    <w:p w14:paraId="5578AE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 小微型企业价格扣除</w:t>
      </w:r>
    </w:p>
    <w:p w14:paraId="54E47F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30.1.1 对于未预留份额专门面向中小企业采购的采购项目，投标人提供的货物或者服务符合下列情形的，享受本办法规定的中小企业扶持政策给予小微企业报价</w:t>
      </w:r>
      <w:r>
        <w:rPr>
          <w:rFonts w:hint="eastAsia" w:asciiTheme="minorEastAsia" w:hAnsiTheme="minorEastAsia" w:eastAsiaTheme="minorEastAsia" w:cstheme="minorEastAsia"/>
          <w:b/>
          <w:bCs/>
          <w:sz w:val="24"/>
          <w:szCs w:val="24"/>
          <w:lang w:eastAsia="zh-CN"/>
        </w:rPr>
        <w:t>15%</w:t>
      </w:r>
      <w:r>
        <w:rPr>
          <w:rFonts w:hint="eastAsia" w:asciiTheme="minorEastAsia" w:hAnsiTheme="minorEastAsia" w:eastAsiaTheme="minorEastAsia" w:cstheme="minorEastAsia"/>
          <w:sz w:val="24"/>
          <w:szCs w:val="24"/>
          <w:lang w:eastAsia="zh-CN"/>
        </w:rPr>
        <w:t>的扣除，用扣除后的价格参与评审：</w:t>
      </w:r>
    </w:p>
    <w:p w14:paraId="58A679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（1）在货物采购项目中，货物由中小企业制造，即货物由中小企业生产且使用该中小企业商号或者注册商标；</w:t>
      </w:r>
    </w:p>
    <w:p w14:paraId="351586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（2）在服务采购项目中，服务由中小企业承接，即提供服务的人员为中小企业依照《中华人民共和国劳动合同法》订立劳动合同的从业人员。</w:t>
      </w:r>
    </w:p>
    <w:p w14:paraId="4B150BE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30.1.2 在货物采购项目中，投标人提供的货物既有中小企业制造货物，也有大型企业制造货物的，不享受本办法规定的中小企业扶持政策。</w:t>
      </w:r>
    </w:p>
    <w:p w14:paraId="7AAE3C4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 联合体及分包</w:t>
      </w:r>
    </w:p>
    <w:p w14:paraId="30A062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30.2.1 以联合体形式参加政府采购活动，联合体各方均为中小企业的，联合体视同中小企业。其中，联合体各方均为小微企业的，联合体视同小微企业。</w:t>
      </w:r>
    </w:p>
    <w:p w14:paraId="001C6F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30.2.2 享受扶持政策获得政府采购合同的，小微企业不得将合同分包给大中型企业，中型企业不得将合同分包给大型企业。</w:t>
      </w:r>
    </w:p>
    <w:p w14:paraId="3F3BA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30.3 小微型企业</w:t>
      </w:r>
    </w:p>
    <w:p w14:paraId="109DD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（1）投标人须按照招标文件的要求提供相应的《企业声明函》，详见招标文件第六章示范格式。</w:t>
      </w:r>
    </w:p>
    <w:p w14:paraId="3541790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（2）企业标准请参照《政府采购促进中小企业发展管理办法》（财库〔2020〕46 号）文件规定自行填写。</w:t>
      </w:r>
    </w:p>
    <w:p w14:paraId="448189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30.4 残疾人福利单位</w:t>
      </w:r>
    </w:p>
    <w:p w14:paraId="78A716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（1）残疾人福利单位需按照招标文件的要求提供《残疾人福利性单位声明函》，详见招标文件第六章示范格式。</w:t>
      </w:r>
    </w:p>
    <w:p w14:paraId="5ADBED6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（2）残疾人福利单位标准请参照《关于促进残疾人就业政府采购政策的通知》（财库〔2017〕141 号）。</w:t>
      </w:r>
    </w:p>
    <w:p w14:paraId="50BC2C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30.5 监狱和戒毒企业</w:t>
      </w:r>
    </w:p>
    <w:p w14:paraId="16847E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（1）监狱企业参加政府采购活动时，需提供由省级以上监狱管理局、戒毒管理局（含新疆生产建设兵团）出具的属于监狱企业的证明文件）（在招标文件中上传加盖出具单位公章的电子件）。</w:t>
      </w:r>
    </w:p>
    <w:p w14:paraId="58CBF1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（2）监狱企业标准请参照《关于政府采购支持监狱企业发展有关问题的通知》（财库〔2014〕68号）。</w:t>
      </w:r>
    </w:p>
    <w:p w14:paraId="1B74A859">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bookmarkStart w:id="22" w:name="bookmark3"/>
      <w:bookmarkEnd w:id="22"/>
      <w:bookmarkStart w:id="23" w:name="bookmark9"/>
      <w:bookmarkEnd w:id="23"/>
      <w:r>
        <w:rPr>
          <w:rFonts w:hint="eastAsia" w:asciiTheme="minorEastAsia" w:hAnsiTheme="minorEastAsia" w:eastAsiaTheme="minorEastAsia" w:cstheme="minorEastAsia"/>
          <w:b/>
          <w:bCs/>
          <w:sz w:val="24"/>
          <w:szCs w:val="24"/>
          <w:lang w:eastAsia="zh-CN"/>
        </w:rPr>
        <w:t>九、其他</w:t>
      </w:r>
    </w:p>
    <w:p w14:paraId="506363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31.1</w:t>
      </w:r>
      <w:r>
        <w:rPr>
          <w:rFonts w:asciiTheme="minorEastAsia" w:hAnsiTheme="minorEastAsia" w:eastAsiaTheme="minorEastAsia" w:cstheme="minorEastAsia"/>
          <w:sz w:val="24"/>
          <w:szCs w:val="24"/>
          <w:lang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297A9F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31.2</w:t>
      </w:r>
      <w:r>
        <w:rPr>
          <w:rFonts w:asciiTheme="minorEastAsia" w:hAnsiTheme="minorEastAsia" w:eastAsiaTheme="minorEastAsia" w:cstheme="minorEastAsia"/>
          <w:sz w:val="24"/>
          <w:szCs w:val="24"/>
          <w:lang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3E294C6B">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10817426">
      <w:pPr>
        <w:spacing w:line="360" w:lineRule="auto"/>
        <w:rPr>
          <w:rFonts w:hint="eastAsia" w:asciiTheme="minorEastAsia" w:hAnsiTheme="minorEastAsia" w:eastAsiaTheme="minorEastAsia" w:cstheme="minorEastAsia"/>
          <w:b/>
          <w:bCs/>
          <w:sz w:val="24"/>
          <w:szCs w:val="24"/>
          <w:lang w:eastAsia="zh-CN"/>
        </w:rPr>
      </w:pPr>
    </w:p>
    <w:p w14:paraId="63EF0DAF">
      <w:pPr>
        <w:spacing w:line="360" w:lineRule="auto"/>
        <w:jc w:val="center"/>
        <w:outlineLvl w:val="0"/>
        <w:rPr>
          <w:rFonts w:hint="eastAsia" w:ascii="黑体" w:hAnsi="黑体" w:eastAsia="黑体" w:cs="黑体"/>
          <w:sz w:val="35"/>
          <w:szCs w:val="35"/>
          <w:lang w:eastAsia="zh-CN"/>
        </w:rPr>
      </w:pPr>
      <w:bookmarkStart w:id="24" w:name="_Toc19675"/>
      <w:r>
        <w:rPr>
          <w:rFonts w:hint="eastAsia" w:ascii="黑体" w:hAnsi="黑体" w:eastAsia="黑体" w:cs="黑体"/>
          <w:sz w:val="35"/>
          <w:szCs w:val="35"/>
          <w:lang w:eastAsia="zh-CN"/>
        </w:rPr>
        <w:t>第三章 评标标准</w:t>
      </w:r>
      <w:bookmarkEnd w:id="24"/>
    </w:p>
    <w:p w14:paraId="38FC1EC0">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一、本项目各标段采用</w:t>
      </w:r>
      <w:r>
        <w:rPr>
          <w:rFonts w:hint="eastAsia" w:asciiTheme="minorEastAsia" w:hAnsiTheme="minorEastAsia" w:eastAsiaTheme="minorEastAsia" w:cstheme="minorEastAsia"/>
          <w:b/>
          <w:bCs/>
          <w:sz w:val="24"/>
          <w:szCs w:val="24"/>
          <w:lang w:eastAsia="zh-CN"/>
        </w:rPr>
        <w:t>综合评分法</w:t>
      </w:r>
      <w:r>
        <w:rPr>
          <w:rFonts w:hint="eastAsia" w:asciiTheme="minorEastAsia" w:hAnsiTheme="minorEastAsia" w:eastAsiaTheme="minorEastAsia" w:cstheme="minorEastAsia"/>
          <w:sz w:val="24"/>
          <w:szCs w:val="24"/>
          <w:lang w:eastAsia="zh-CN"/>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委会将依据下列评标标准分别对各标段进行评标，本评标标准的总分为100分/标段。每标段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十一个标段，从一标段开始按顺序进行评审，投标人可选择其中任何一标段或多个标段投标，也可兼投，每个标段只有一位成交投标人，同一个投标人可以兼中多个标段。</w:t>
      </w:r>
    </w:p>
    <w:p w14:paraId="515249A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三、具体标准：</w:t>
      </w:r>
    </w:p>
    <w:tbl>
      <w:tblPr>
        <w:tblStyle w:val="19"/>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评审因素</w:t>
            </w:r>
          </w:p>
        </w:tc>
        <w:tc>
          <w:tcPr>
            <w:tcW w:w="9069" w:type="dxa"/>
            <w:vAlign w:val="center"/>
          </w:tcPr>
          <w:p w14:paraId="4E4D0278">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投标报价</w:t>
            </w:r>
          </w:p>
          <w:p w14:paraId="21EA6C9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（30分）</w:t>
            </w:r>
          </w:p>
        </w:tc>
        <w:tc>
          <w:tcPr>
            <w:tcW w:w="9069" w:type="dxa"/>
            <w:vAlign w:val="center"/>
          </w:tcPr>
          <w:p w14:paraId="24A16CE6">
            <w:pPr>
              <w:spacing w:line="360" w:lineRule="auto"/>
              <w:ind w:left="105" w:leftChars="50" w:right="105" w:rightChars="50"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采用低价优先法计算，即满足招标文件要求且最后报价最低的投标人的价格为投标基准价，其价格分为满分。其他投标人的价格分统一按照下列公式计算（保留至小数点后两位）：</w:t>
            </w:r>
          </w:p>
          <w:p w14:paraId="271ECBB2">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rPr>
              <w:t>响应</w:t>
            </w:r>
          </w:p>
          <w:p w14:paraId="7BF4D59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40</w:t>
            </w:r>
            <w:r>
              <w:rPr>
                <w:rFonts w:hint="eastAsia" w:asciiTheme="minorEastAsia" w:hAnsiTheme="minorEastAsia" w:eastAsiaTheme="minorEastAsia" w:cstheme="minorEastAsia"/>
                <w:sz w:val="24"/>
                <w:szCs w:val="24"/>
              </w:rPr>
              <w:t>分）</w:t>
            </w:r>
          </w:p>
        </w:tc>
        <w:tc>
          <w:tcPr>
            <w:tcW w:w="9069" w:type="dxa"/>
            <w:vAlign w:val="center"/>
          </w:tcPr>
          <w:p w14:paraId="45E2A8D5">
            <w:pPr>
              <w:spacing w:line="360" w:lineRule="auto"/>
              <w:ind w:right="105" w:rightChars="50"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z w:val="24"/>
                <w:szCs w:val="24"/>
                <w:lang w:eastAsia="zh-CN"/>
              </w:rPr>
              <w:t xml:space="preserve"> </w:t>
            </w:r>
          </w:p>
          <w:p w14:paraId="0309AF17">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vAlign w:val="center"/>
          </w:tcPr>
          <w:p w14:paraId="3C7C4631">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544445AA">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B567ED6">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设备到货、安装、调试方案（ 5分）</w:t>
            </w:r>
          </w:p>
          <w:p w14:paraId="68986D6B">
            <w:pPr>
              <w:pStyle w:val="20"/>
              <w:spacing w:line="360" w:lineRule="auto"/>
              <w:ind w:right="105" w:rightChars="50"/>
              <w:jc w:val="both"/>
              <w:rPr>
                <w:rFonts w:hint="eastAsia" w:asciiTheme="minorEastAsia" w:hAnsiTheme="minorEastAsia" w:eastAsiaTheme="minorEastAsia" w:cstheme="minorEastAsia"/>
                <w:sz w:val="24"/>
                <w:szCs w:val="24"/>
                <w:lang w:eastAsia="zh-CN"/>
              </w:rPr>
            </w:pPr>
          </w:p>
        </w:tc>
        <w:tc>
          <w:tcPr>
            <w:tcW w:w="9069" w:type="dxa"/>
            <w:vAlign w:val="center"/>
          </w:tcPr>
          <w:p w14:paraId="59857BDA">
            <w:pPr>
              <w:pStyle w:val="20"/>
              <w:spacing w:line="360" w:lineRule="auto"/>
              <w:ind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具体实施方案包括但不仅限于到货前场地确认安排、开箱验收、设备安装、设备试运行、设备调试运行后的工作等。</w:t>
            </w:r>
          </w:p>
          <w:p w14:paraId="3755AFBE">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实施情况制定整体实施方案、安装方案、进度安排、设备使用维护、验收方案较完整，进度安排较合理得4分；</w:t>
            </w:r>
          </w:p>
          <w:p w14:paraId="471BAE6C">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实施情况制定整体实施方案、安装方案、进度安排、设备使用维护、验收方案基本完整，进度安排基本合理得3分； </w:t>
            </w:r>
          </w:p>
          <w:p w14:paraId="6CC9A853">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实施情况制定整体实施方案、安装方案、进度安排、设备使用维护、验收方案简单，可执行性一般得1分； </w:t>
            </w:r>
          </w:p>
          <w:p w14:paraId="63B02E3B">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37E7D997">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EC0C2C6">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3CB27FEB">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培训方案（5分）</w:t>
            </w:r>
          </w:p>
        </w:tc>
        <w:tc>
          <w:tcPr>
            <w:tcW w:w="9069" w:type="dxa"/>
            <w:vAlign w:val="center"/>
          </w:tcPr>
          <w:p w14:paraId="51A29C42">
            <w:pPr>
              <w:pStyle w:val="20"/>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根据投标人提供的培训方案进行评估，包括但不限于培训步骤、培训计划、培训记录表、培训人员、相关资质等，对内容的全面性、针对性、可行性进行评价。</w:t>
            </w:r>
          </w:p>
          <w:p w14:paraId="0440D8C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（1）培训方案全面具体详实、针对性强、可行性高得5分；</w:t>
            </w:r>
          </w:p>
          <w:p w14:paraId="2154997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（2）培训方案较全面、针对性较强、可行性较高得4分；</w:t>
            </w:r>
          </w:p>
          <w:p w14:paraId="376CAFE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（3）培训方案基本全面、针对性一般、可行性一般得3分；</w:t>
            </w:r>
          </w:p>
          <w:p w14:paraId="44163B0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（4）培训方案不全面、针对性差、不具可行性得1分；</w:t>
            </w:r>
          </w:p>
          <w:p w14:paraId="27888EF5">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vAlign w:val="center"/>
          </w:tcPr>
          <w:p w14:paraId="1EB7397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售后服务管理体系方案</w:t>
            </w:r>
          </w:p>
          <w:p w14:paraId="23C3A74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（5分）</w:t>
            </w:r>
          </w:p>
        </w:tc>
        <w:tc>
          <w:tcPr>
            <w:tcW w:w="9069" w:type="dxa"/>
            <w:vAlign w:val="center"/>
          </w:tcPr>
          <w:p w14:paraId="0CDE2830">
            <w:pPr>
              <w:pStyle w:val="20"/>
              <w:spacing w:line="360" w:lineRule="auto"/>
              <w:ind w:left="105" w:leftChars="50"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针对本项目制定的质保期内和质保期外售后服务管理体系方案，包括但不限于售后服务人员、服务机制、响应时间、故障解决，质保期满后维保收费等内容的合理性和可行性。</w:t>
            </w:r>
          </w:p>
          <w:p w14:paraId="194FA47B">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（1）售后服务方案完整合理，可行性高，优于项目需求的得5分；</w:t>
            </w:r>
          </w:p>
          <w:p w14:paraId="3E408A9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（2）售后服务方案较为完整合理，可行性较高，满足项目需求的得4分；</w:t>
            </w:r>
          </w:p>
          <w:p w14:paraId="0C63C31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（3）售后服务方案基本完整合理，可行性一般，基本满足项目需求的得3分；</w:t>
            </w:r>
          </w:p>
          <w:p w14:paraId="2508816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（4）售后服务方案不够完整合理，可行性较低，不能完全满足项目需求的得1分；</w:t>
            </w:r>
          </w:p>
          <w:p w14:paraId="029F7C6F">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0DD4C0F2">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应急维护方案(5)分</w:t>
            </w:r>
          </w:p>
        </w:tc>
        <w:tc>
          <w:tcPr>
            <w:tcW w:w="9069" w:type="dxa"/>
            <w:vAlign w:val="center"/>
          </w:tcPr>
          <w:p w14:paraId="712D340C">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z w:val="24"/>
                <w:szCs w:val="24"/>
                <w:lang w:eastAsia="zh-CN"/>
              </w:rPr>
              <w:t xml:space="preserve"> </w:t>
            </w:r>
          </w:p>
          <w:p w14:paraId="584F69D3">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重大故障处理方案，明确分级响应机制，配备专职维修团队，配备标准化抢修工具箱（需附工具图片），制定重大活动保障计划内容全面实施性高的5分；</w:t>
            </w:r>
          </w:p>
          <w:p w14:paraId="2AAC8582">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重大故障处理方案，明确分级响应机制，配备专职技术团队，承诺到场时效内容齐全的得4分； </w:t>
            </w:r>
          </w:p>
          <w:p w14:paraId="101F39CE">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重大故障处理方案，明确分级响应机制，配备专职技术团队，承诺到场时效内容基本齐全的得3分； </w:t>
            </w:r>
          </w:p>
          <w:p w14:paraId="4055E1DF">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重大故障处理方案，配备专职技术团队等内容表述简单或者不完整的得1分； </w:t>
            </w:r>
          </w:p>
          <w:p w14:paraId="7FA889D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商务部分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10</w:t>
            </w:r>
            <w:r>
              <w:rPr>
                <w:rFonts w:hint="eastAsia" w:asciiTheme="minorEastAsia" w:hAnsiTheme="minorEastAsia" w:eastAsiaTheme="minorEastAsia" w:cstheme="minorEastAsia"/>
                <w:sz w:val="24"/>
                <w:szCs w:val="24"/>
              </w:rPr>
              <w:t>分）</w:t>
            </w:r>
          </w:p>
        </w:tc>
        <w:tc>
          <w:tcPr>
            <w:tcW w:w="9069" w:type="dxa"/>
            <w:vAlign w:val="center"/>
          </w:tcPr>
          <w:p w14:paraId="6CB59472">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1.业绩</w:t>
            </w:r>
          </w:p>
          <w:p w14:paraId="5A033CC6">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投标人或生产厂商自2023年5月1日（以合同签订时间为准）以来</w:t>
            </w:r>
            <w:r>
              <w:rPr>
                <w:rFonts w:hint="eastAsia" w:asciiTheme="minorEastAsia" w:hAnsiTheme="minorEastAsia" w:eastAsiaTheme="minorEastAsia" w:cstheme="minorEastAsia"/>
                <w:color w:val="auto"/>
                <w:sz w:val="24"/>
                <w:szCs w:val="24"/>
                <w:lang w:eastAsia="zh-CN"/>
              </w:rPr>
              <w:t>所投核心产品同类型的</w:t>
            </w:r>
            <w:r>
              <w:rPr>
                <w:rFonts w:hint="eastAsia" w:asciiTheme="minorEastAsia" w:hAnsiTheme="minorEastAsia" w:eastAsiaTheme="minorEastAsia" w:cstheme="minorEastAsia"/>
                <w:sz w:val="24"/>
                <w:szCs w:val="24"/>
                <w:lang w:eastAsia="zh-CN"/>
              </w:rPr>
              <w:t>业绩（以签订的合同日期为准，包括但不限于合同、中标通知书、中标公告等），每提供一份得2分，本项最高得6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2.质保期</w:t>
            </w:r>
          </w:p>
          <w:p w14:paraId="50540E08">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100分</w:t>
            </w:r>
          </w:p>
        </w:tc>
        <w:tc>
          <w:tcPr>
            <w:tcW w:w="9069" w:type="dxa"/>
            <w:vAlign w:val="center"/>
          </w:tcPr>
          <w:p w14:paraId="554823DA">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p>
        </w:tc>
      </w:tr>
    </w:tbl>
    <w:p w14:paraId="4F3247FA">
      <w:pPr>
        <w:spacing w:line="360" w:lineRule="auto"/>
        <w:rPr>
          <w:rFonts w:hint="eastAsia" w:asciiTheme="minorEastAsia" w:hAnsiTheme="minorEastAsia" w:eastAsiaTheme="minorEastAsia" w:cstheme="minorEastAsia"/>
          <w:sz w:val="24"/>
          <w:szCs w:val="24"/>
        </w:rPr>
        <w:sectPr>
          <w:headerReference r:id="rId9" w:type="default"/>
          <w:footerReference r:id="rId10" w:type="default"/>
          <w:pgSz w:w="11906" w:h="16839"/>
          <w:pgMar w:top="1440" w:right="1080" w:bottom="1440" w:left="1080" w:header="866" w:footer="994" w:gutter="0"/>
          <w:pgNumType w:fmt="decimal" w:start="1"/>
          <w:cols w:space="720" w:num="1"/>
        </w:sectPr>
      </w:pPr>
    </w:p>
    <w:p w14:paraId="3255F004">
      <w:pPr>
        <w:spacing w:line="360" w:lineRule="auto"/>
        <w:rPr>
          <w:rFonts w:hint="eastAsia" w:asciiTheme="minorEastAsia" w:hAnsiTheme="minorEastAsia" w:eastAsiaTheme="minorEastAsia" w:cstheme="minorEastAsia"/>
          <w:sz w:val="2"/>
        </w:rPr>
      </w:pPr>
    </w:p>
    <w:p w14:paraId="265B292C">
      <w:pPr>
        <w:pStyle w:val="6"/>
        <w:spacing w:line="360" w:lineRule="auto"/>
        <w:rPr>
          <w:rFonts w:hint="eastAsia" w:asciiTheme="minorEastAsia" w:hAnsiTheme="minorEastAsia" w:eastAsiaTheme="minorEastAsia" w:cstheme="minorEastAsia"/>
        </w:rPr>
      </w:pPr>
    </w:p>
    <w:p w14:paraId="1BB6D857">
      <w:pPr>
        <w:spacing w:line="360" w:lineRule="auto"/>
        <w:jc w:val="center"/>
        <w:outlineLvl w:val="0"/>
        <w:rPr>
          <w:rFonts w:hint="eastAsia" w:ascii="黑体" w:hAnsi="黑体" w:eastAsia="黑体" w:cs="黑体"/>
          <w:sz w:val="35"/>
          <w:szCs w:val="35"/>
          <w:lang w:eastAsia="zh-CN"/>
        </w:rPr>
      </w:pPr>
      <w:bookmarkStart w:id="25" w:name="bookmark10"/>
      <w:bookmarkEnd w:id="25"/>
      <w:bookmarkStart w:id="26" w:name="_Toc19996"/>
      <w:r>
        <w:rPr>
          <w:rFonts w:hint="eastAsia" w:ascii="黑体" w:hAnsi="黑体" w:eastAsia="黑体" w:cs="黑体"/>
          <w:sz w:val="35"/>
          <w:szCs w:val="35"/>
          <w:lang w:eastAsia="zh-CN"/>
        </w:rPr>
        <w:t>第四章 合同格式及条款</w:t>
      </w:r>
      <w:bookmarkEnd w:id="26"/>
    </w:p>
    <w:p w14:paraId="42D555FF">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【以下为中标后签订本项目合同的通用条款，中标人不得提出实质性的修改。】</w:t>
      </w:r>
    </w:p>
    <w:p w14:paraId="69330BB1">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合同编号：</w:t>
      </w:r>
    </w:p>
    <w:p w14:paraId="34D2F20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27" w:name="_Toc18697"/>
      <w:r>
        <w:rPr>
          <w:rFonts w:hint="eastAsia" w:asciiTheme="minorEastAsia" w:hAnsiTheme="minorEastAsia" w:eastAsiaTheme="minorEastAsia" w:cstheme="minorEastAsia"/>
          <w:b/>
          <w:bCs/>
          <w:sz w:val="24"/>
          <w:szCs w:val="24"/>
          <w:lang w:eastAsia="zh-CN"/>
        </w:rPr>
        <w:t>一、合同</w:t>
      </w:r>
      <w:bookmarkEnd w:id="27"/>
    </w:p>
    <w:p w14:paraId="50BFC8E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甲方：</w:t>
      </w:r>
      <w:r>
        <w:rPr>
          <w:rFonts w:hint="eastAsia" w:asciiTheme="minorEastAsia" w:hAnsiTheme="minorEastAsia" w:eastAsiaTheme="minorEastAsia" w:cstheme="minorEastAsia"/>
          <w:b/>
          <w:bCs/>
          <w:sz w:val="24"/>
          <w:szCs w:val="24"/>
          <w:u w:val="single"/>
          <w:lang w:eastAsia="zh-CN"/>
        </w:rPr>
        <w:t xml:space="preserve">                    </w:t>
      </w:r>
    </w:p>
    <w:p w14:paraId="2DD6DE8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b/>
          <w:bCs/>
          <w:sz w:val="24"/>
          <w:szCs w:val="24"/>
          <w:lang w:eastAsia="zh-CN"/>
        </w:rPr>
        <w:t>乙方：</w:t>
      </w:r>
      <w:r>
        <w:rPr>
          <w:rFonts w:hint="eastAsia" w:asciiTheme="minorEastAsia" w:hAnsiTheme="minorEastAsia" w:eastAsiaTheme="minorEastAsia" w:cstheme="minorEastAsia"/>
          <w:b/>
          <w:bCs/>
          <w:sz w:val="24"/>
          <w:szCs w:val="24"/>
          <w:u w:val="single"/>
          <w:lang w:eastAsia="zh-CN"/>
        </w:rPr>
        <w:t xml:space="preserve">                    </w:t>
      </w:r>
    </w:p>
    <w:p w14:paraId="5679D1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甲、乙双方根据项目编号：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公开采购结果及公开招标文件的要求，经协商一致，达成如下购销合同：</w:t>
      </w:r>
    </w:p>
    <w:p w14:paraId="1E25F0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一、设备名称、生产厂家、规格型号、数量和价格</w:t>
      </w:r>
    </w:p>
    <w:p w14:paraId="7772D823">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淮安市卫生健康委员会医疗设备集中采购项目 心脏彩超 </w:t>
      </w: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lang w:eastAsia="zh-CN"/>
        </w:rPr>
        <w:t>标段</w:t>
      </w:r>
    </w:p>
    <w:tbl>
      <w:tblPr>
        <w:tblStyle w:val="19"/>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设备名称</w:t>
            </w:r>
          </w:p>
        </w:tc>
        <w:tc>
          <w:tcPr>
            <w:tcW w:w="1754" w:type="dxa"/>
            <w:vAlign w:val="center"/>
          </w:tcPr>
          <w:p w14:paraId="21D14E7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生产厂家</w:t>
            </w:r>
          </w:p>
        </w:tc>
        <w:tc>
          <w:tcPr>
            <w:tcW w:w="1481" w:type="dxa"/>
            <w:vAlign w:val="center"/>
          </w:tcPr>
          <w:p w14:paraId="4BEEF47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规格型号</w:t>
            </w:r>
          </w:p>
        </w:tc>
        <w:tc>
          <w:tcPr>
            <w:tcW w:w="796" w:type="dxa"/>
            <w:vAlign w:val="center"/>
          </w:tcPr>
          <w:p w14:paraId="178D661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77" w:type="dxa"/>
            <w:gridSpan w:val="2"/>
            <w:vAlign w:val="center"/>
          </w:tcPr>
          <w:p w14:paraId="11147F5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p w14:paraId="194D59C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（元）</w:t>
            </w:r>
          </w:p>
        </w:tc>
        <w:tc>
          <w:tcPr>
            <w:tcW w:w="1289" w:type="dxa"/>
            <w:vAlign w:val="center"/>
          </w:tcPr>
          <w:p w14:paraId="2251C1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成交总价</w:t>
            </w:r>
            <w:r>
              <w:rPr>
                <w:rFonts w:hint="eastAsia" w:asciiTheme="minorEastAsia" w:hAnsiTheme="minorEastAsia" w:eastAsiaTheme="minorEastAsia" w:cstheme="minorEastAsia"/>
                <w:sz w:val="24"/>
                <w:szCs w:val="24"/>
              </w:rPr>
              <w:t>（元）</w:t>
            </w:r>
          </w:p>
        </w:tc>
        <w:tc>
          <w:tcPr>
            <w:tcW w:w="1096" w:type="dxa"/>
            <w:vAlign w:val="center"/>
          </w:tcPr>
          <w:p w14:paraId="4BF4609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心脏彩超</w:t>
            </w:r>
          </w:p>
        </w:tc>
        <w:tc>
          <w:tcPr>
            <w:tcW w:w="1754" w:type="dxa"/>
            <w:vAlign w:val="center"/>
          </w:tcPr>
          <w:p w14:paraId="64281853">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481" w:type="dxa"/>
            <w:vAlign w:val="center"/>
          </w:tcPr>
          <w:p w14:paraId="79B2AFB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96" w:type="dxa"/>
            <w:vAlign w:val="center"/>
          </w:tcPr>
          <w:p w14:paraId="3B42B0FD">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1177" w:type="dxa"/>
            <w:gridSpan w:val="2"/>
            <w:vAlign w:val="center"/>
          </w:tcPr>
          <w:p w14:paraId="04054BE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289" w:type="dxa"/>
            <w:vAlign w:val="center"/>
          </w:tcPr>
          <w:p w14:paraId="56D07ED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96" w:type="dxa"/>
            <w:vAlign w:val="center"/>
          </w:tcPr>
          <w:p w14:paraId="093554C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总计（大写）：人民币</w:t>
            </w:r>
            <w:r>
              <w:rPr>
                <w:rFonts w:hint="eastAsia" w:asciiTheme="minorEastAsia" w:hAnsiTheme="minorEastAsia" w:eastAsiaTheme="minorEastAsia" w:cstheme="minorEastAsia"/>
                <w:sz w:val="24"/>
                <w:szCs w:val="24"/>
                <w:u w:val="single"/>
                <w:lang w:eastAsia="zh-CN"/>
              </w:rPr>
              <w:t xml:space="preserve">              元</w:t>
            </w:r>
            <w:r>
              <w:rPr>
                <w:rFonts w:hint="eastAsia" w:asciiTheme="minorEastAsia" w:hAnsiTheme="minorEastAsia" w:eastAsiaTheme="minorEastAsia" w:cstheme="minorEastAsia"/>
                <w:sz w:val="24"/>
                <w:szCs w:val="24"/>
                <w:lang w:eastAsia="zh-CN"/>
              </w:rPr>
              <w:t>整</w:t>
            </w:r>
          </w:p>
        </w:tc>
        <w:tc>
          <w:tcPr>
            <w:tcW w:w="3436" w:type="dxa"/>
            <w:gridSpan w:val="3"/>
            <w:vAlign w:val="center"/>
          </w:tcPr>
          <w:p w14:paraId="20291827">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（小写）：¥</w:t>
            </w:r>
            <w:r>
              <w:rPr>
                <w:rFonts w:hint="eastAsia" w:asciiTheme="minorEastAsia" w:hAnsiTheme="minorEastAsia" w:eastAsiaTheme="minorEastAsia" w:cstheme="minorEastAsia"/>
                <w:sz w:val="24"/>
                <w:szCs w:val="24"/>
                <w:u w:val="single"/>
                <w:lang w:eastAsia="zh-CN"/>
              </w:rPr>
              <w:t xml:space="preserve">            </w:t>
            </w:r>
          </w:p>
        </w:tc>
      </w:tr>
    </w:tbl>
    <w:p w14:paraId="0C20F152">
      <w:pPr>
        <w:spacing w:line="360" w:lineRule="auto"/>
        <w:rPr>
          <w:rFonts w:hint="eastAsia" w:asciiTheme="minorEastAsia" w:hAnsiTheme="minorEastAsia" w:eastAsiaTheme="minorEastAsia" w:cstheme="minorEastAsia"/>
          <w:color w:val="0000FF"/>
          <w:sz w:val="24"/>
          <w:szCs w:val="24"/>
        </w:rPr>
      </w:pPr>
    </w:p>
    <w:p w14:paraId="63A074AF">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rPr>
      </w:pPr>
      <w:bookmarkStart w:id="28" w:name="bookmark5"/>
      <w:bookmarkEnd w:id="28"/>
      <w:bookmarkStart w:id="29" w:name="bookmark11"/>
      <w:bookmarkEnd w:id="29"/>
      <w:r>
        <w:rPr>
          <w:rFonts w:hint="eastAsia" w:asciiTheme="minorEastAsia" w:hAnsiTheme="minorEastAsia" w:eastAsiaTheme="minorEastAsia" w:cstheme="minorEastAsia"/>
          <w:color w:val="0000FF"/>
          <w:sz w:val="24"/>
          <w:szCs w:val="24"/>
        </w:rPr>
        <w:t>二、结算方式及付款</w:t>
      </w:r>
    </w:p>
    <w:p w14:paraId="73A4B4FA">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1.</w:t>
      </w:r>
      <w:r>
        <w:rPr>
          <w:rFonts w:hint="eastAsia"/>
          <w:lang w:eastAsia="zh-CN"/>
        </w:rPr>
        <w:t xml:space="preserve"> </w:t>
      </w:r>
      <w:r>
        <w:rPr>
          <w:rFonts w:asciiTheme="minorEastAsia" w:hAnsiTheme="minorEastAsia" w:eastAsiaTheme="minorEastAsia" w:cstheme="minorEastAsia"/>
          <w:color w:val="0000FF"/>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6232F19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2.设备的总价包括设备的配件及设备的运输、装卸、报关、税金（包括关税和增值税）、运杂保险、安装、调试、售后服务等一切费用。</w:t>
      </w:r>
    </w:p>
    <w:p w14:paraId="1A814FD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3.付款方式：银行转账</w:t>
      </w:r>
    </w:p>
    <w:p w14:paraId="6BE8DF4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开户行：</w:t>
      </w:r>
    </w:p>
    <w:p w14:paraId="23C1EE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账 号：</w:t>
      </w:r>
    </w:p>
    <w:p w14:paraId="6A0A61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4.此货款不得与第三方进行债权转让。</w:t>
      </w:r>
    </w:p>
    <w:p w14:paraId="627EEB73">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sz w:val="24"/>
          <w:szCs w:val="24"/>
          <w:lang w:eastAsia="zh-CN"/>
        </w:rPr>
        <w:t>三、交货期：合同签订</w:t>
      </w:r>
      <w:r>
        <w:rPr>
          <w:rFonts w:hint="eastAsia" w:asciiTheme="minorEastAsia" w:hAnsiTheme="minorEastAsia" w:eastAsiaTheme="minorEastAsia" w:cstheme="minorEastAsia"/>
          <w:color w:val="0000FF"/>
          <w:sz w:val="24"/>
          <w:szCs w:val="24"/>
          <w:lang w:eastAsia="zh-CN"/>
        </w:rPr>
        <w:t>后</w:t>
      </w:r>
      <w:r>
        <w:rPr>
          <w:rFonts w:hint="eastAsia" w:asciiTheme="minorEastAsia" w:hAnsiTheme="minorEastAsia" w:eastAsiaTheme="minorEastAsia" w:cstheme="minorEastAsia"/>
          <w:color w:val="0000FF"/>
          <w:sz w:val="24"/>
          <w:szCs w:val="24"/>
          <w:u w:val="single"/>
          <w:lang w:eastAsia="zh-CN"/>
        </w:rPr>
        <w:t xml:space="preserve"> 30 </w:t>
      </w:r>
      <w:r>
        <w:rPr>
          <w:rFonts w:hint="eastAsia" w:asciiTheme="minorEastAsia" w:hAnsiTheme="minorEastAsia" w:eastAsiaTheme="minorEastAsia" w:cstheme="minorEastAsia"/>
          <w:color w:val="0000FF"/>
          <w:sz w:val="24"/>
          <w:szCs w:val="24"/>
          <w:lang w:eastAsia="zh-CN"/>
        </w:rPr>
        <w:t>日</w:t>
      </w:r>
      <w:r>
        <w:rPr>
          <w:rFonts w:hint="eastAsia" w:asciiTheme="minorEastAsia" w:hAnsiTheme="minorEastAsia" w:eastAsiaTheme="minorEastAsia" w:cstheme="minorEastAsia"/>
          <w:sz w:val="24"/>
          <w:szCs w:val="24"/>
          <w:lang w:eastAsia="zh-CN"/>
        </w:rPr>
        <w:t>内供货安装调试完毕，</w:t>
      </w:r>
      <w:r>
        <w:rPr>
          <w:rFonts w:hint="eastAsia" w:asciiTheme="minorEastAsia" w:hAnsiTheme="minorEastAsia" w:eastAsiaTheme="minorEastAsia" w:cstheme="minorEastAsia"/>
          <w:color w:val="0000FF"/>
          <w:sz w:val="24"/>
          <w:szCs w:val="24"/>
          <w:lang w:eastAsia="zh-CN"/>
        </w:rPr>
        <w:t>乙方供货设备生产日期必须为合同签订前6个月内生产，否则甲方有权拒收。</w:t>
      </w:r>
    </w:p>
    <w:p w14:paraId="330A5BD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四、交货地点：淮安市卫生健康委员会指定地点。</w:t>
      </w:r>
    </w:p>
    <w:p w14:paraId="22D73B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五、质保及维护期限：</w:t>
      </w:r>
      <w:r>
        <w:rPr>
          <w:rFonts w:hint="eastAsia" w:asciiTheme="minorEastAsia" w:hAnsiTheme="minorEastAsia" w:eastAsiaTheme="minorEastAsia" w:cstheme="minorEastAsia"/>
          <w:color w:val="0000FF"/>
          <w:sz w:val="24"/>
          <w:szCs w:val="24"/>
          <w:lang w:eastAsia="zh-CN"/>
        </w:rPr>
        <w:t>上述硬件设备免费质保</w:t>
      </w:r>
      <w:r>
        <w:rPr>
          <w:rFonts w:hint="eastAsia" w:asciiTheme="minorEastAsia" w:hAnsiTheme="minorEastAsia" w:eastAsiaTheme="minorEastAsia" w:cstheme="minorEastAsia"/>
          <w:color w:val="0000FF"/>
          <w:sz w:val="24"/>
          <w:szCs w:val="24"/>
          <w:u w:val="single"/>
          <w:lang w:eastAsia="zh-CN"/>
        </w:rPr>
        <w:t xml:space="preserve"> 3 </w:t>
      </w:r>
      <w:r>
        <w:rPr>
          <w:rFonts w:hint="eastAsia" w:asciiTheme="minorEastAsia" w:hAnsiTheme="minorEastAsia" w:eastAsiaTheme="minorEastAsia" w:cstheme="minorEastAsia"/>
          <w:color w:val="0000FF"/>
          <w:sz w:val="24"/>
          <w:szCs w:val="24"/>
          <w:lang w:eastAsia="zh-CN"/>
        </w:rPr>
        <w:t>年（以承诺为准），软件终身免费维护和升级到最新版本；保修期外乙方对硬件设备终身负责维修。</w:t>
      </w:r>
    </w:p>
    <w:p w14:paraId="2E16A5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六、资质、质量要求及技术标准</w:t>
      </w:r>
    </w:p>
    <w:p w14:paraId="2440255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接到甲方通知后三个工作日内，乙方须提供设备配置清单（加盖乙方公章）、厂家盖章的白皮书原件、以及与相同配置的所投设备（样机）到甲方处试用十日，若产品配置、结构与所投投标文件中技术参数不符，甲方有权报监管部门取消乙方的成交资格；甲方供货验收后发现乙方提供的设备与所投的投标文件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641467D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6A5D88E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乙方提供的设备及其外观、包装、运输应按国家规定或颁布标准执行，同时须满足产品彩页内容中所列全部规格、颜色、技术参数及功能要求和投标人承诺的其它指标，并按要求提供相关证件，保证质量，否则由此引起的一切责任由乙方承担。</w:t>
      </w:r>
    </w:p>
    <w:p w14:paraId="5F6CAF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七、设备到货、安装和验收要求</w:t>
      </w:r>
    </w:p>
    <w:p w14:paraId="7B84D83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1．设备到货时间，请乙方提前通知甲方，以便甲方安排好接收工作；设备安装验收时，乙方必须事先与甲方的设备处联系，并与设备处共同参与，否则引起的一切责任由乙方承担。</w:t>
      </w:r>
    </w:p>
    <w:p w14:paraId="07D940D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安装验收时，双方需一起现场开箱验货，按招标技术参数要求和投标文件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件退货</w:t>
      </w:r>
      <w:r>
        <w:rPr>
          <w:rFonts w:hint="eastAsia" w:asciiTheme="minorEastAsia" w:hAnsiTheme="minorEastAsia" w:eastAsiaTheme="minorEastAsia" w:cstheme="minorEastAsia"/>
          <w:sz w:val="24"/>
          <w:szCs w:val="24"/>
          <w:lang w:eastAsia="zh-CN"/>
        </w:rPr>
        <w:t>；不符合磋商文件中技术参数等要求造成的退货，本次合同解除，乙方按照20%中标价赔偿给甲方，并承担由此引起的一切损失。</w:t>
      </w:r>
    </w:p>
    <w:p w14:paraId="77763E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 设备安装须按设计方案进行，涉及工程项目乙方必须定期向甲方汇报工程进度，涉及隐蔽工程，在将被下一工序所封闭前，乙方须通知甲方现场进行查勘确认。</w:t>
      </w:r>
    </w:p>
    <w:p w14:paraId="4CF3ED2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4．设备安装及施工时，乙方必须做好各项安全防护措施，确保安全施工、文明施工，若发生一切安全事故，全部责任与经济损失由乙方承担，与甲方无关。</w:t>
      </w:r>
    </w:p>
    <w:p w14:paraId="41B8954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 货物到医院至安装验收之前，由乙方负责保管和看护，若因保管和看护不当造成的一切责任与经济损失由乙方承担。</w:t>
      </w:r>
    </w:p>
    <w:p w14:paraId="78BDB0AA">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6.如果乙方无理由拖延交货，每延误一天甲方有权按照1000元/天从应付款中扣除，延误超过3天甲方有权解除合同并要求乙方承担违约责任。</w:t>
      </w:r>
    </w:p>
    <w:p w14:paraId="5EC2D4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7.在履行合同过程中，如果乙方遇到不能按时交货和提供服务的情况，应及时以书面形式将不能按时交货的理由、延误时间通知甲方。甲方在收到乙方通知后，应进行分析，可通过修改合同，酌情延长交货时间或解除合同。</w:t>
      </w:r>
    </w:p>
    <w:p w14:paraId="65C0F01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八、售后服务要求</w:t>
      </w:r>
    </w:p>
    <w:p w14:paraId="7ED3A5E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1．保修期自甲方验收合格之日算起，保修期外只收易损件（消耗件）费，免收人工费。确保设备保修期内开机率为 95%，如设备故障停机率超过 5%（一年按 365 天计算，每年 18 天），每超过一天，保修期延长两周。</w:t>
      </w:r>
    </w:p>
    <w:p w14:paraId="79F6392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2．乙方在接到甲方设备出现故障报修电话时应即时作出响应，在收到甲方维修申请后 24 小时内赴现场排除故障，在 48 小时内无法修复，则免费提供备用机给甲方使用，直至故障机修复。</w:t>
      </w:r>
    </w:p>
    <w:p w14:paraId="2F392F7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3．无论在保修期内还是保修期外，乙方工程师来甲方处维修本设备，必须事先与甲方设备处取得联系；在维修过程中与甲方工程师共同完成维修工作，否则由此引起的一切责任由乙方负责。</w:t>
      </w:r>
    </w:p>
    <w:p w14:paraId="0E43916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066467F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九、技术培训</w:t>
      </w:r>
    </w:p>
    <w:p w14:paraId="423E51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在安装过程中或安装结束后，乙方工程师或有关人员有义务对甲方工程师和操作人员进行现场维修、保养、操作培训，解答甲方人员提出的问题。</w:t>
      </w:r>
    </w:p>
    <w:p w14:paraId="37899C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十、合同解除及违约责任</w:t>
      </w:r>
    </w:p>
    <w:p w14:paraId="24C2B4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合同生效后，如因预供货物物品、设备、辅材出现品质缺陷、第三人的不当处置、乙方不能完全履行合同义务、乙方非因不可抗力要求解除合同等乙方违约行为，导致合同解除的，应当向甲方支付合同总价款20%的违约金；甲方有权要求乙方除承担违约责任外对造成损失部分予以赔偿。</w:t>
      </w:r>
    </w:p>
    <w:p w14:paraId="690EB0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十一、争议解决</w:t>
      </w:r>
    </w:p>
    <w:p w14:paraId="73D8BA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2C1E33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该设备甲方磋商文件及乙方提供的投标文件、承诺书及其它资料（技术参数、配置清单、耗材报价清单等）均作为本合同的附件，与本合同具有同等法律效力，是交货、安装、验收、保修及解决纠纷的依据。</w:t>
      </w:r>
    </w:p>
    <w:p w14:paraId="63451E0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0CC2E3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十二、合同生效</w:t>
      </w:r>
    </w:p>
    <w:p w14:paraId="265E35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本合同一式五份，甲方执贰份，乙方执贰份，代理机构执壹份。合同经双方盖章签字后生效。</w:t>
      </w:r>
    </w:p>
    <w:p w14:paraId="2CF1253D">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p>
    <w:p w14:paraId="5FD5189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   方：                       乙方：</w:t>
      </w:r>
    </w:p>
    <w:p w14:paraId="4A1D56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代理人签字：                    代理人签字：</w:t>
      </w:r>
    </w:p>
    <w:p w14:paraId="1230D7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联系电话：                      联系电话：</w:t>
      </w:r>
    </w:p>
    <w:p w14:paraId="1477A5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地址：                          地址：           </w:t>
      </w:r>
    </w:p>
    <w:p w14:paraId="2E5FCE9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年   月   日                    年  月   日</w:t>
      </w:r>
    </w:p>
    <w:p w14:paraId="3A4872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footerReference r:id="rId11" w:type="default"/>
          <w:pgSz w:w="11906" w:h="16839"/>
          <w:pgMar w:top="1440" w:right="1080" w:bottom="1440" w:left="1080" w:header="866" w:footer="994" w:gutter="0"/>
          <w:pgNumType w:fmt="decimal"/>
          <w:cols w:space="720" w:num="1"/>
        </w:sectPr>
      </w:pPr>
    </w:p>
    <w:p w14:paraId="6CA34CE0">
      <w:pPr>
        <w:spacing w:line="360" w:lineRule="auto"/>
        <w:jc w:val="center"/>
        <w:outlineLvl w:val="0"/>
        <w:rPr>
          <w:rFonts w:hint="eastAsia" w:ascii="黑体" w:hAnsi="黑体" w:eastAsia="黑体" w:cs="黑体"/>
          <w:sz w:val="35"/>
          <w:szCs w:val="35"/>
          <w:lang w:eastAsia="zh-CN"/>
        </w:rPr>
      </w:pPr>
      <w:bookmarkStart w:id="30" w:name="_Toc31970"/>
      <w:r>
        <w:rPr>
          <w:rFonts w:hint="eastAsia" w:ascii="黑体" w:hAnsi="黑体" w:eastAsia="黑体" w:cs="黑体"/>
          <w:sz w:val="35"/>
          <w:szCs w:val="35"/>
          <w:lang w:eastAsia="zh-CN"/>
        </w:rPr>
        <w:t>第五章 项目采购需求</w:t>
      </w:r>
      <w:bookmarkEnd w:id="30"/>
    </w:p>
    <w:p w14:paraId="5A89F2D6">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 xml:space="preserve">一、设备清单 </w:t>
      </w:r>
    </w:p>
    <w:tbl>
      <w:tblPr>
        <w:tblStyle w:val="14"/>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50A976D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599" w:type="dxa"/>
            <w:vAlign w:val="center"/>
          </w:tcPr>
          <w:p w14:paraId="58DEECFF">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tc>
        <w:tc>
          <w:tcPr>
            <w:tcW w:w="2839" w:type="dxa"/>
            <w:vAlign w:val="center"/>
          </w:tcPr>
          <w:p w14:paraId="41B4587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设备名称</w:t>
            </w:r>
          </w:p>
        </w:tc>
        <w:tc>
          <w:tcPr>
            <w:tcW w:w="1428" w:type="dxa"/>
            <w:vAlign w:val="center"/>
          </w:tcPr>
          <w:p w14:paraId="18812BA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480" w:type="dxa"/>
            <w:vAlign w:val="center"/>
          </w:tcPr>
          <w:p w14:paraId="6269CF17">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F61663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599" w:type="dxa"/>
            <w:vAlign w:val="center"/>
          </w:tcPr>
          <w:p w14:paraId="4B48D34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淮安市第一人民医院</w:t>
            </w:r>
          </w:p>
        </w:tc>
        <w:tc>
          <w:tcPr>
            <w:tcW w:w="2839" w:type="dxa"/>
            <w:vAlign w:val="center"/>
          </w:tcPr>
          <w:p w14:paraId="223F6CE4">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心脏彩超</w:t>
            </w:r>
          </w:p>
        </w:tc>
        <w:tc>
          <w:tcPr>
            <w:tcW w:w="1428" w:type="dxa"/>
            <w:vAlign w:val="center"/>
          </w:tcPr>
          <w:p w14:paraId="274F64E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套</w:t>
            </w:r>
          </w:p>
        </w:tc>
        <w:tc>
          <w:tcPr>
            <w:tcW w:w="1480" w:type="dxa"/>
            <w:vAlign w:val="center"/>
          </w:tcPr>
          <w:p w14:paraId="2AA69179">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r>
    </w:tbl>
    <w:p w14:paraId="5DEF6B35">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p>
    <w:p w14:paraId="0C86A687">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二、拟采购标的需要满足的技术要求</w:t>
      </w:r>
    </w:p>
    <w:p w14:paraId="2CA43D3D">
      <w:pPr>
        <w:spacing w:line="48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 xml:space="preserve">淮安市卫生健康委员会医疗设备集中采购项目 心脏彩超(160) </w:t>
      </w:r>
      <w:r>
        <w:rPr>
          <w:rFonts w:hint="eastAsia" w:asciiTheme="minorEastAsia" w:hAnsiTheme="minorEastAsia" w:eastAsiaTheme="minorEastAsia" w:cstheme="minorEastAsia"/>
          <w:b/>
          <w:bCs/>
          <w:sz w:val="24"/>
          <w:szCs w:val="24"/>
          <w:lang w:val="en-US" w:eastAsia="zh-CN"/>
        </w:rPr>
        <w:t>三</w:t>
      </w:r>
      <w:r>
        <w:rPr>
          <w:rFonts w:hint="eastAsia" w:asciiTheme="minorEastAsia" w:hAnsiTheme="minorEastAsia" w:eastAsiaTheme="minorEastAsia" w:cstheme="minorEastAsia"/>
          <w:b/>
          <w:bCs/>
          <w:sz w:val="24"/>
          <w:szCs w:val="24"/>
          <w:lang w:eastAsia="zh-CN"/>
        </w:rPr>
        <w:t>标段</w:t>
      </w:r>
    </w:p>
    <w:p w14:paraId="30931787">
      <w:pPr>
        <w:spacing w:line="480" w:lineRule="exact"/>
        <w:rPr>
          <w:rFonts w:hint="eastAsia" w:asciiTheme="minorEastAsia" w:hAnsiTheme="minorEastAsia" w:eastAsiaTheme="minorEastAsia" w:cstheme="minorEastAsia"/>
          <w:b/>
          <w:bCs/>
          <w:sz w:val="24"/>
          <w:szCs w:val="24"/>
          <w:lang w:eastAsia="zh-CN"/>
        </w:rPr>
      </w:pPr>
      <w:r>
        <w:rPr>
          <w:rFonts w:hint="eastAsia" w:ascii="仿宋" w:hAnsi="仿宋" w:eastAsia="仿宋" w:cs="仿宋"/>
          <w:sz w:val="24"/>
          <w:szCs w:val="24"/>
        </w:rPr>
        <w:t>★</w:t>
      </w:r>
      <w:r>
        <w:rPr>
          <w:rFonts w:hint="eastAsia" w:asciiTheme="minorEastAsia" w:hAnsiTheme="minorEastAsia" w:eastAsiaTheme="minorEastAsia" w:cstheme="minorEastAsia"/>
          <w:b/>
          <w:bCs/>
          <w:snapToGrid/>
          <w:sz w:val="24"/>
          <w:szCs w:val="24"/>
          <w:lang w:eastAsia="zh-CN" w:bidi="ar"/>
        </w:rPr>
        <w:t>（</w:t>
      </w:r>
      <w:r>
        <w:rPr>
          <w:rFonts w:hint="eastAsia" w:asciiTheme="minorEastAsia" w:hAnsiTheme="minorEastAsia" w:eastAsiaTheme="minorEastAsia" w:cstheme="minorEastAsia"/>
          <w:b/>
          <w:bCs/>
          <w:sz w:val="24"/>
          <w:szCs w:val="24"/>
          <w:lang w:eastAsia="zh-CN"/>
        </w:rPr>
        <w:t>一）配置要求：</w:t>
      </w:r>
    </w:p>
    <w:tbl>
      <w:tblPr>
        <w:tblStyle w:val="14"/>
        <w:tblpPr w:leftFromText="180" w:rightFromText="180" w:vertAnchor="text" w:horzAnchor="page" w:tblpX="754" w:tblpY="429"/>
        <w:tblOverlap w:val="never"/>
        <w:tblW w:w="106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79"/>
        <w:gridCol w:w="1257"/>
        <w:gridCol w:w="1125"/>
        <w:gridCol w:w="4810"/>
      </w:tblGrid>
      <w:tr w14:paraId="72956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center"/>
          </w:tcPr>
          <w:p w14:paraId="798DBD35">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名称</w:t>
            </w:r>
          </w:p>
        </w:tc>
        <w:tc>
          <w:tcPr>
            <w:tcW w:w="1257" w:type="dxa"/>
            <w:vAlign w:val="center"/>
          </w:tcPr>
          <w:p w14:paraId="3666E4BF">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125" w:type="dxa"/>
            <w:vAlign w:val="bottom"/>
          </w:tcPr>
          <w:p w14:paraId="2E1EF7DB">
            <w:pPr>
              <w:widowControl w:val="0"/>
              <w:spacing w:line="480" w:lineRule="exact"/>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4810" w:type="dxa"/>
          </w:tcPr>
          <w:p w14:paraId="7884A07C">
            <w:pPr>
              <w:widowControl w:val="0"/>
              <w:spacing w:line="480" w:lineRule="exact"/>
              <w:ind w:firstLine="720" w:firstLineChars="30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备注</w:t>
            </w:r>
          </w:p>
        </w:tc>
      </w:tr>
      <w:tr w14:paraId="0E4BA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tcPr>
          <w:p w14:paraId="7C7AADBE">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主机</w:t>
            </w:r>
          </w:p>
        </w:tc>
        <w:tc>
          <w:tcPr>
            <w:tcW w:w="1257" w:type="dxa"/>
            <w:vAlign w:val="center"/>
          </w:tcPr>
          <w:p w14:paraId="6FF37F56">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台</w:t>
            </w:r>
          </w:p>
        </w:tc>
        <w:tc>
          <w:tcPr>
            <w:tcW w:w="1125" w:type="dxa"/>
            <w:vAlign w:val="center"/>
          </w:tcPr>
          <w:p w14:paraId="681037EF">
            <w:pPr>
              <w:widowControl w:val="0"/>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4810" w:type="dxa"/>
          </w:tcPr>
          <w:p w14:paraId="49F43226">
            <w:pPr>
              <w:widowControl w:val="0"/>
              <w:spacing w:line="480" w:lineRule="exact"/>
              <w:ind w:firstLine="720" w:firstLineChars="30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tc>
      </w:tr>
      <w:tr w14:paraId="17189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tcPr>
          <w:p w14:paraId="3091B7DD">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探头</w:t>
            </w:r>
          </w:p>
        </w:tc>
        <w:tc>
          <w:tcPr>
            <w:tcW w:w="1257" w:type="dxa"/>
            <w:vAlign w:val="center"/>
          </w:tcPr>
          <w:p w14:paraId="03B6CF62">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把</w:t>
            </w:r>
          </w:p>
        </w:tc>
        <w:tc>
          <w:tcPr>
            <w:tcW w:w="1125" w:type="dxa"/>
            <w:vAlign w:val="center"/>
          </w:tcPr>
          <w:p w14:paraId="4DB6674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w:t>
            </w:r>
          </w:p>
        </w:tc>
        <w:tc>
          <w:tcPr>
            <w:tcW w:w="4810" w:type="dxa"/>
          </w:tcPr>
          <w:p w14:paraId="4AA54344">
            <w:pPr>
              <w:widowControl w:val="0"/>
              <w:spacing w:line="480" w:lineRule="exact"/>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纯净波或单晶体相控阵心脏探头1把（用于心脏，颅脑扫查）儿童相控阵心脏探头1把（用于儿童心脏扫查）、线阵探头1把（用于血管扫查）、纯净波或单晶体凸阵探头1把（用于腹部扫查）</w:t>
            </w:r>
          </w:p>
        </w:tc>
      </w:tr>
      <w:tr w14:paraId="0FE07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shd w:val="clear" w:color="auto" w:fill="auto"/>
            <w:vAlign w:val="center"/>
          </w:tcPr>
          <w:p w14:paraId="0E65E0C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工作台（品牌电脑、彩色激光打印机、图像采集卡等相关配件）</w:t>
            </w:r>
          </w:p>
        </w:tc>
        <w:tc>
          <w:tcPr>
            <w:tcW w:w="1257" w:type="dxa"/>
            <w:shd w:val="clear" w:color="auto" w:fill="auto"/>
            <w:vAlign w:val="center"/>
          </w:tcPr>
          <w:p w14:paraId="5C82186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1125" w:type="dxa"/>
            <w:shd w:val="clear" w:color="auto" w:fill="auto"/>
            <w:vAlign w:val="center"/>
          </w:tcPr>
          <w:p w14:paraId="0611E57E">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1</w:t>
            </w:r>
          </w:p>
        </w:tc>
        <w:tc>
          <w:tcPr>
            <w:tcW w:w="4810" w:type="dxa"/>
            <w:shd w:val="clear" w:color="auto" w:fill="auto"/>
            <w:vAlign w:val="center"/>
          </w:tcPr>
          <w:p w14:paraId="40E02207">
            <w:pPr>
              <w:widowControl w:val="0"/>
              <w:spacing w:line="480" w:lineRule="exact"/>
              <w:jc w:val="center"/>
              <w:rPr>
                <w:rFonts w:hint="eastAsia" w:asciiTheme="minorEastAsia" w:hAnsiTheme="minorEastAsia" w:eastAsiaTheme="minorEastAsia" w:cstheme="minorEastAsia"/>
                <w:sz w:val="24"/>
                <w:szCs w:val="24"/>
                <w:lang w:eastAsia="zh-CN"/>
              </w:rPr>
            </w:pPr>
          </w:p>
        </w:tc>
      </w:tr>
    </w:tbl>
    <w:p w14:paraId="6263D51C">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（二）技术参数</w:t>
      </w:r>
    </w:p>
    <w:p w14:paraId="07015753">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b/>
          <w:bCs/>
          <w:snapToGrid/>
          <w:sz w:val="24"/>
          <w:szCs w:val="20"/>
          <w:lang w:eastAsia="zh-CN"/>
        </w:rPr>
        <w:t>（一）主要技术规格及系统概述</w:t>
      </w:r>
      <w:r>
        <w:rPr>
          <w:rFonts w:hint="eastAsia" w:ascii="宋体" w:hAnsi="Times New Roman" w:eastAsia="宋体" w:cs="Times New Roman"/>
          <w:snapToGrid/>
          <w:sz w:val="24"/>
          <w:szCs w:val="20"/>
          <w:lang w:eastAsia="zh-CN"/>
        </w:rPr>
        <w:t>：</w:t>
      </w:r>
    </w:p>
    <w:p w14:paraId="02218447">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1.主机系统性能概括</w:t>
      </w:r>
    </w:p>
    <w:p w14:paraId="2D98D3C8">
      <w:pPr>
        <w:kinsoku/>
        <w:autoSpaceDE/>
        <w:autoSpaceDN/>
        <w:adjustRightInd/>
        <w:snapToGrid/>
        <w:spacing w:line="360" w:lineRule="auto"/>
        <w:ind w:firstLine="283" w:firstLineChars="118"/>
        <w:textAlignment w:val="auto"/>
        <w:rPr>
          <w:rFonts w:ascii="Times New Roman"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1.1</w:t>
      </w:r>
      <w:r>
        <w:rPr>
          <w:rFonts w:ascii="宋体" w:hAnsi="Times New Roman" w:eastAsia="宋体" w:cs="Times New Roman"/>
          <w:snapToGrid/>
          <w:sz w:val="24"/>
          <w:szCs w:val="20"/>
          <w:lang w:eastAsia="zh-CN"/>
        </w:rPr>
        <w:t>全</w:t>
      </w:r>
      <w:r>
        <w:rPr>
          <w:rFonts w:hint="eastAsia" w:ascii="宋体" w:hAnsi="Times New Roman" w:eastAsia="宋体" w:cs="Times New Roman"/>
          <w:snapToGrid/>
          <w:sz w:val="24"/>
          <w:szCs w:val="20"/>
          <w:lang w:eastAsia="zh-CN"/>
        </w:rPr>
        <w:t>新集束精准发射技术，</w:t>
      </w:r>
      <w:r>
        <w:rPr>
          <w:rFonts w:ascii="宋体" w:hAnsi="Times New Roman" w:eastAsia="宋体" w:cs="Times New Roman"/>
          <w:snapToGrid/>
          <w:sz w:val="24"/>
          <w:szCs w:val="20"/>
          <w:lang w:eastAsia="zh-CN"/>
        </w:rPr>
        <w:t>全程动态</w:t>
      </w:r>
      <w:r>
        <w:rPr>
          <w:rFonts w:hint="eastAsia" w:ascii="宋体" w:hAnsi="Times New Roman" w:eastAsia="宋体" w:cs="Times New Roman"/>
          <w:snapToGrid/>
          <w:sz w:val="24"/>
          <w:szCs w:val="20"/>
          <w:lang w:eastAsia="zh-CN"/>
        </w:rPr>
        <w:t>聚焦发射声束，海量并行处理；</w:t>
      </w:r>
    </w:p>
    <w:p w14:paraId="2435BADC">
      <w:pPr>
        <w:kinsoku/>
        <w:autoSpaceDE/>
        <w:autoSpaceDN/>
        <w:adjustRightInd/>
        <w:snapToGrid/>
        <w:spacing w:line="360" w:lineRule="auto"/>
        <w:ind w:firstLine="240" w:firstLineChars="100"/>
        <w:textAlignment w:val="auto"/>
        <w:rPr>
          <w:rFonts w:ascii="Times New Roman" w:hAnsi="Times New Roman" w:eastAsia="宋体" w:cs="Times New Roman"/>
          <w:i/>
          <w:snapToGrid/>
          <w:sz w:val="24"/>
          <w:szCs w:val="20"/>
          <w:lang w:eastAsia="zh-CN"/>
        </w:rPr>
      </w:pPr>
      <w:r>
        <w:rPr>
          <w:rFonts w:hint="eastAsia" w:ascii="宋体" w:hAnsi="Times New Roman" w:eastAsia="宋体" w:cs="Times New Roman"/>
          <w:snapToGrid/>
          <w:sz w:val="24"/>
          <w:szCs w:val="20"/>
          <w:lang w:eastAsia="zh-CN"/>
        </w:rPr>
        <w:t>1.2数字处理通道数≥</w:t>
      </w:r>
      <w:r>
        <w:rPr>
          <w:rFonts w:hint="eastAsia" w:ascii="Times New Roman" w:hAnsi="Times New Roman" w:eastAsia="宋体" w:cs="Times New Roman"/>
          <w:snapToGrid/>
          <w:sz w:val="24"/>
          <w:szCs w:val="20"/>
          <w:lang w:eastAsia="zh-CN"/>
        </w:rPr>
        <w:t>700万</w:t>
      </w:r>
      <w:r>
        <w:rPr>
          <w:rFonts w:hint="eastAsia" w:ascii="宋体" w:hAnsi="Times New Roman" w:eastAsia="宋体" w:cs="Times New Roman"/>
          <w:snapToGrid/>
          <w:sz w:val="24"/>
          <w:szCs w:val="20"/>
          <w:lang w:eastAsia="zh-CN"/>
        </w:rPr>
        <w:t>；</w:t>
      </w:r>
    </w:p>
    <w:p w14:paraId="726FB448">
      <w:pPr>
        <w:kinsoku/>
        <w:autoSpaceDE/>
        <w:autoSpaceDN/>
        <w:adjustRightInd/>
        <w:snapToGrid/>
        <w:spacing w:line="360" w:lineRule="auto"/>
        <w:textAlignment w:val="auto"/>
        <w:rPr>
          <w:rFonts w:ascii="宋体" w:hAnsi="Times New Roman" w:eastAsia="宋体" w:cs="Times New Roman"/>
          <w:snapToGrid/>
          <w:color w:val="FF0000"/>
          <w:sz w:val="24"/>
          <w:szCs w:val="20"/>
          <w:lang w:eastAsia="zh-CN"/>
        </w:rPr>
      </w:pPr>
      <w:r>
        <w:rPr>
          <w:rFonts w:hint="eastAsia" w:ascii="宋体" w:hAnsi="Times New Roman" w:eastAsia="宋体" w:cs="Times New Roman"/>
          <w:snapToGrid/>
          <w:sz w:val="24"/>
          <w:szCs w:val="20"/>
          <w:lang w:eastAsia="zh-CN"/>
        </w:rPr>
        <w:t xml:space="preserve"> </w:t>
      </w:r>
      <w:r>
        <w:rPr>
          <w:rFonts w:hint="eastAsia" w:ascii="仿宋" w:hAnsi="仿宋" w:eastAsia="仿宋" w:cs="仿宋"/>
          <w:snapToGrid/>
          <w:sz w:val="28"/>
          <w:szCs w:val="28"/>
          <w:lang w:eastAsia="zh-CN" w:bidi="ar"/>
        </w:rPr>
        <w:t>▲</w:t>
      </w:r>
      <w:r>
        <w:rPr>
          <w:rFonts w:hint="eastAsia" w:ascii="宋体" w:hAnsi="Times New Roman" w:eastAsia="宋体" w:cs="Times New Roman"/>
          <w:snapToGrid/>
          <w:sz w:val="24"/>
          <w:szCs w:val="20"/>
          <w:lang w:eastAsia="zh-CN"/>
        </w:rPr>
        <w:t>1.3</w:t>
      </w:r>
      <w:r>
        <w:rPr>
          <w:rFonts w:hint="eastAsia" w:ascii="Times New Roman" w:hAnsi="Times New Roman" w:eastAsia="宋体" w:cs="Times New Roman"/>
          <w:snapToGrid/>
          <w:sz w:val="24"/>
          <w:szCs w:val="20"/>
          <w:lang w:eastAsia="zh-CN"/>
        </w:rPr>
        <w:t>动态范围</w:t>
      </w:r>
      <w:r>
        <w:rPr>
          <w:rFonts w:hint="eastAsia" w:ascii="宋体" w:hAnsi="Times New Roman" w:eastAsia="宋体" w:cs="Times New Roman"/>
          <w:snapToGrid/>
          <w:sz w:val="24"/>
          <w:szCs w:val="20"/>
          <w:lang w:eastAsia="zh-CN"/>
        </w:rPr>
        <w:t>≥</w:t>
      </w:r>
      <w:r>
        <w:rPr>
          <w:rFonts w:hint="eastAsia" w:ascii="Times New Roman" w:hAnsi="Times New Roman" w:eastAsia="宋体" w:cs="Times New Roman"/>
          <w:snapToGrid/>
          <w:sz w:val="24"/>
          <w:szCs w:val="20"/>
          <w:lang w:eastAsia="zh-CN"/>
        </w:rPr>
        <w:t>380DB</w:t>
      </w:r>
      <w:r>
        <w:rPr>
          <w:rFonts w:hint="eastAsia" w:ascii="宋体" w:hAnsi="Times New Roman" w:eastAsia="宋体" w:cs="Times New Roman"/>
          <w:snapToGrid/>
          <w:sz w:val="24"/>
          <w:szCs w:val="20"/>
          <w:lang w:eastAsia="zh-CN"/>
        </w:rPr>
        <w:t>；</w:t>
      </w:r>
    </w:p>
    <w:p w14:paraId="3F086CF5">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1.4</w:t>
      </w:r>
      <w:r>
        <w:rPr>
          <w:rFonts w:hint="eastAsia" w:ascii="Times New Roman" w:hAnsi="Times New Roman" w:eastAsia="宋体" w:cs="Times New Roman"/>
          <w:snapToGrid/>
          <w:sz w:val="24"/>
          <w:szCs w:val="20"/>
          <w:lang w:eastAsia="zh-CN"/>
        </w:rPr>
        <w:t>数字化二维灰阶成像、M型和解剖M型技术</w:t>
      </w:r>
      <w:r>
        <w:rPr>
          <w:rFonts w:hint="eastAsia" w:ascii="宋体" w:hAnsi="Times New Roman" w:eastAsia="宋体" w:cs="Times New Roman"/>
          <w:snapToGrid/>
          <w:sz w:val="24"/>
          <w:szCs w:val="20"/>
          <w:lang w:eastAsia="zh-CN"/>
        </w:rPr>
        <w:t>；</w:t>
      </w:r>
    </w:p>
    <w:p w14:paraId="1910421B">
      <w:pPr>
        <w:tabs>
          <w:tab w:val="left" w:pos="0"/>
        </w:tabs>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 xml:space="preserve">  1.5</w:t>
      </w:r>
      <w:r>
        <w:rPr>
          <w:rFonts w:hint="eastAsia" w:ascii="Times New Roman" w:hAnsi="Times New Roman" w:eastAsia="宋体" w:cs="Times New Roman"/>
          <w:snapToGrid/>
          <w:sz w:val="24"/>
          <w:szCs w:val="20"/>
          <w:lang w:eastAsia="zh-CN"/>
        </w:rPr>
        <w:t>彩色多普勒成像技术</w:t>
      </w:r>
      <w:r>
        <w:rPr>
          <w:rFonts w:hint="eastAsia" w:ascii="宋体" w:hAnsi="Times New Roman" w:eastAsia="宋体" w:cs="Times New Roman"/>
          <w:snapToGrid/>
          <w:sz w:val="24"/>
          <w:szCs w:val="20"/>
          <w:lang w:eastAsia="zh-CN"/>
        </w:rPr>
        <w:t>；</w:t>
      </w:r>
    </w:p>
    <w:p w14:paraId="51888288">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1.6</w:t>
      </w:r>
      <w:r>
        <w:rPr>
          <w:rFonts w:hint="eastAsia" w:ascii="Times New Roman" w:hAnsi="Times New Roman" w:eastAsia="宋体" w:cs="Times New Roman"/>
          <w:snapToGrid/>
          <w:sz w:val="24"/>
          <w:szCs w:val="20"/>
          <w:lang w:eastAsia="zh-CN"/>
        </w:rPr>
        <w:t>彩色多普勒能量图、</w:t>
      </w:r>
      <w:r>
        <w:rPr>
          <w:rFonts w:ascii="Times New Roman" w:hAnsi="Times New Roman" w:eastAsia="宋体" w:cs="Times New Roman"/>
          <w:snapToGrid/>
          <w:sz w:val="24"/>
          <w:szCs w:val="20"/>
          <w:lang w:eastAsia="zh-CN"/>
        </w:rPr>
        <w:t>方向性能量图技术</w:t>
      </w:r>
      <w:r>
        <w:rPr>
          <w:rFonts w:hint="eastAsia" w:ascii="宋体" w:hAnsi="Times New Roman" w:eastAsia="宋体" w:cs="Times New Roman"/>
          <w:snapToGrid/>
          <w:sz w:val="24"/>
          <w:szCs w:val="20"/>
          <w:lang w:eastAsia="zh-CN"/>
        </w:rPr>
        <w:t>；</w:t>
      </w:r>
    </w:p>
    <w:p w14:paraId="1C5F9666">
      <w:pPr>
        <w:kinsoku/>
        <w:autoSpaceDE/>
        <w:autoSpaceDN/>
        <w:adjustRightInd/>
        <w:snapToGrid/>
        <w:spacing w:line="360" w:lineRule="auto"/>
        <w:ind w:left="240"/>
        <w:textAlignment w:val="auto"/>
        <w:rPr>
          <w:rFonts w:ascii="Times New Roman"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1.7</w:t>
      </w:r>
      <w:r>
        <w:rPr>
          <w:rFonts w:hint="eastAsia" w:ascii="Times New Roman" w:hAnsi="Times New Roman" w:eastAsia="宋体" w:cs="Times New Roman"/>
          <w:snapToGrid/>
          <w:sz w:val="24"/>
          <w:szCs w:val="20"/>
          <w:lang w:eastAsia="zh-CN"/>
        </w:rPr>
        <w:t>实时动态频谱多普勒显示及多参数分析系统</w:t>
      </w:r>
      <w:r>
        <w:rPr>
          <w:rFonts w:hint="eastAsia" w:ascii="宋体" w:hAnsi="Times New Roman" w:eastAsia="宋体" w:cs="Times New Roman"/>
          <w:snapToGrid/>
          <w:sz w:val="24"/>
          <w:szCs w:val="20"/>
          <w:lang w:eastAsia="zh-CN"/>
        </w:rPr>
        <w:t>；</w:t>
      </w:r>
    </w:p>
    <w:p w14:paraId="19728A61">
      <w:pPr>
        <w:kinsoku/>
        <w:autoSpaceDE/>
        <w:autoSpaceDN/>
        <w:adjustRightInd/>
        <w:snapToGrid/>
        <w:spacing w:line="360" w:lineRule="auto"/>
        <w:ind w:firstLine="240" w:firstLineChars="100"/>
        <w:textAlignment w:val="auto"/>
        <w:rPr>
          <w:rFonts w:ascii="Times New Roman"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1.8</w:t>
      </w:r>
      <w:r>
        <w:rPr>
          <w:rFonts w:hint="eastAsia" w:ascii="Times New Roman" w:hAnsi="Times New Roman" w:eastAsia="宋体" w:cs="Times New Roman"/>
          <w:snapToGrid/>
          <w:sz w:val="24"/>
          <w:szCs w:val="20"/>
          <w:lang w:eastAsia="zh-CN"/>
        </w:rPr>
        <w:t>组织多普勒成像技术</w:t>
      </w:r>
      <w:r>
        <w:rPr>
          <w:rFonts w:hint="eastAsia" w:ascii="宋体" w:hAnsi="Times New Roman" w:eastAsia="宋体" w:cs="Times New Roman"/>
          <w:snapToGrid/>
          <w:sz w:val="24"/>
          <w:szCs w:val="20"/>
          <w:lang w:eastAsia="zh-CN"/>
        </w:rPr>
        <w:t>；</w:t>
      </w:r>
    </w:p>
    <w:p w14:paraId="41C3639D">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4"/>
          <w:lang w:eastAsia="zh-CN"/>
        </w:rPr>
      </w:pPr>
      <w:r>
        <w:rPr>
          <w:rFonts w:hint="eastAsia" w:ascii="宋体" w:hAnsi="Times New Roman" w:eastAsia="宋体" w:cs="Times New Roman"/>
          <w:snapToGrid/>
          <w:sz w:val="24"/>
          <w:szCs w:val="24"/>
          <w:lang w:eastAsia="zh-CN"/>
        </w:rPr>
        <w:t>1.9负荷超声心动图，支持二维</w:t>
      </w:r>
      <w:r>
        <w:rPr>
          <w:rFonts w:hint="eastAsia" w:ascii="宋体" w:hAnsi="Times New Roman" w:eastAsia="宋体" w:cs="Times New Roman"/>
          <w:snapToGrid/>
          <w:sz w:val="24"/>
          <w:szCs w:val="20"/>
          <w:lang w:eastAsia="zh-CN"/>
        </w:rPr>
        <w:t>；</w:t>
      </w:r>
    </w:p>
    <w:p w14:paraId="3BD179AF">
      <w:pPr>
        <w:kinsoku/>
        <w:autoSpaceDE/>
        <w:autoSpaceDN/>
        <w:adjustRightInd/>
        <w:snapToGrid/>
        <w:spacing w:line="360" w:lineRule="auto"/>
        <w:textAlignment w:val="auto"/>
        <w:rPr>
          <w:rFonts w:ascii="Times New Roman"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 xml:space="preserve">  1.10二维、彩色血流和频率多普勒</w:t>
      </w:r>
      <w:r>
        <w:rPr>
          <w:rFonts w:hint="eastAsia" w:ascii="Times New Roman" w:hAnsi="Times New Roman" w:eastAsia="宋体" w:cs="Times New Roman"/>
          <w:snapToGrid/>
          <w:sz w:val="24"/>
          <w:szCs w:val="20"/>
          <w:lang w:eastAsia="zh-CN"/>
        </w:rPr>
        <w:t>三同步功能</w:t>
      </w:r>
      <w:r>
        <w:rPr>
          <w:rFonts w:ascii="Times New Roman" w:hAnsi="Times New Roman" w:eastAsia="宋体" w:cs="Times New Roman"/>
          <w:snapToGrid/>
          <w:sz w:val="24"/>
          <w:szCs w:val="20"/>
          <w:lang w:eastAsia="zh-CN"/>
        </w:rPr>
        <w:t xml:space="preserve">, </w:t>
      </w:r>
      <w:r>
        <w:rPr>
          <w:rFonts w:hint="eastAsia" w:ascii="Times New Roman" w:hAnsi="Times New Roman" w:eastAsia="宋体" w:cs="Times New Roman"/>
          <w:snapToGrid/>
          <w:sz w:val="24"/>
          <w:szCs w:val="20"/>
          <w:lang w:eastAsia="zh-CN"/>
        </w:rPr>
        <w:t>可用于心脏模式</w:t>
      </w:r>
      <w:r>
        <w:rPr>
          <w:rFonts w:hint="eastAsia" w:ascii="宋体" w:hAnsi="Times New Roman" w:eastAsia="宋体" w:cs="Times New Roman"/>
          <w:snapToGrid/>
          <w:sz w:val="24"/>
          <w:szCs w:val="20"/>
          <w:lang w:eastAsia="zh-CN"/>
        </w:rPr>
        <w:t>；</w:t>
      </w:r>
    </w:p>
    <w:p w14:paraId="3697FC51">
      <w:pPr>
        <w:kinsoku/>
        <w:autoSpaceDE/>
        <w:autoSpaceDN/>
        <w:adjustRightInd/>
        <w:snapToGrid/>
        <w:spacing w:line="360" w:lineRule="auto"/>
        <w:ind w:left="965" w:leftChars="71" w:hanging="816" w:hangingChars="34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 xml:space="preserve"> </w:t>
      </w:r>
      <w:r>
        <w:rPr>
          <w:rFonts w:ascii="宋体" w:hAnsi="Times New Roman" w:eastAsia="宋体" w:cs="Times New Roman"/>
          <w:snapToGrid/>
          <w:sz w:val="24"/>
          <w:szCs w:val="20"/>
          <w:lang w:eastAsia="zh-CN"/>
        </w:rPr>
        <w:t>1.</w:t>
      </w:r>
      <w:r>
        <w:rPr>
          <w:rFonts w:hint="eastAsia" w:ascii="宋体" w:hAnsi="Times New Roman" w:eastAsia="宋体" w:cs="Times New Roman"/>
          <w:snapToGrid/>
          <w:sz w:val="24"/>
          <w:szCs w:val="20"/>
          <w:lang w:eastAsia="zh-CN"/>
        </w:rPr>
        <w:t>11</w:t>
      </w:r>
      <w:r>
        <w:rPr>
          <w:rFonts w:hint="eastAsia" w:ascii="Times New Roman" w:hAnsi="Times New Roman" w:eastAsia="宋体" w:cs="Times New Roman"/>
          <w:snapToGrid/>
          <w:sz w:val="24"/>
          <w:szCs w:val="20"/>
          <w:lang w:eastAsia="zh-CN"/>
        </w:rPr>
        <w:t>脉冲反相谐波技术, 可与复合成像技术同时使用</w:t>
      </w:r>
      <w:r>
        <w:rPr>
          <w:rFonts w:hint="eastAsia" w:ascii="宋体" w:hAnsi="Times New Roman" w:eastAsia="宋体" w:cs="Times New Roman"/>
          <w:snapToGrid/>
          <w:sz w:val="24"/>
          <w:szCs w:val="20"/>
          <w:lang w:eastAsia="zh-CN"/>
        </w:rPr>
        <w:t>；</w:t>
      </w:r>
    </w:p>
    <w:p w14:paraId="4290FB14">
      <w:pPr>
        <w:kinsoku/>
        <w:autoSpaceDE/>
        <w:autoSpaceDN/>
        <w:adjustRightInd/>
        <w:snapToGrid/>
        <w:spacing w:line="360" w:lineRule="auto"/>
        <w:ind w:left="950" w:leftChars="121" w:hanging="696" w:hangingChars="290"/>
        <w:textAlignment w:val="auto"/>
        <w:rPr>
          <w:rFonts w:hint="eastAsia" w:ascii="宋体" w:hAnsi="宋体" w:eastAsia="宋体" w:cs="Times New Roman"/>
          <w:snapToGrid/>
          <w:sz w:val="24"/>
          <w:szCs w:val="20"/>
          <w:lang w:eastAsia="zh-CN"/>
        </w:rPr>
      </w:pPr>
      <w:r>
        <w:rPr>
          <w:rFonts w:ascii="宋体" w:hAnsi="Times New Roman" w:eastAsia="宋体" w:cs="Times New Roman"/>
          <w:snapToGrid/>
          <w:sz w:val="24"/>
          <w:szCs w:val="20"/>
          <w:lang w:eastAsia="zh-CN"/>
        </w:rPr>
        <w:t>1.1</w:t>
      </w:r>
      <w:r>
        <w:rPr>
          <w:rFonts w:hint="eastAsia" w:ascii="宋体" w:hAnsi="Times New Roman" w:eastAsia="宋体" w:cs="Times New Roman"/>
          <w:snapToGrid/>
          <w:sz w:val="24"/>
          <w:szCs w:val="20"/>
          <w:lang w:eastAsia="zh-CN"/>
        </w:rPr>
        <w:t>2实时</w:t>
      </w:r>
      <w:r>
        <w:rPr>
          <w:rFonts w:hint="eastAsia" w:ascii="宋体" w:hAnsi="宋体" w:eastAsia="宋体" w:cs="Times New Roman"/>
          <w:snapToGrid/>
          <w:sz w:val="24"/>
          <w:szCs w:val="20"/>
          <w:lang w:eastAsia="zh-CN"/>
        </w:rPr>
        <w:t>复合成像技术(</w:t>
      </w:r>
      <w:r>
        <w:rPr>
          <w:rFonts w:hint="eastAsia" w:ascii="宋体" w:hAnsi="Times New Roman" w:eastAsia="宋体" w:cs="Times New Roman"/>
          <w:snapToGrid/>
          <w:sz w:val="24"/>
          <w:szCs w:val="20"/>
          <w:lang w:eastAsia="zh-CN"/>
        </w:rPr>
        <w:t>多角度实时发射和接收，</w:t>
      </w:r>
      <w:r>
        <w:rPr>
          <w:rFonts w:hint="eastAsia" w:ascii="宋体" w:hAnsi="Times New Roman" w:eastAsia="宋体" w:cs="Times New Roman"/>
          <w:b/>
          <w:bCs/>
          <w:snapToGrid/>
          <w:sz w:val="24"/>
          <w:szCs w:val="20"/>
          <w:lang w:eastAsia="zh-CN"/>
        </w:rPr>
        <w:t>可达</w:t>
      </w:r>
      <w:r>
        <w:rPr>
          <w:rFonts w:hint="eastAsia" w:ascii="Times New Roman" w:hAnsi="Times New Roman" w:eastAsia="宋体" w:cs="Times New Roman"/>
          <w:b/>
          <w:bCs/>
          <w:snapToGrid/>
          <w:sz w:val="22"/>
          <w:szCs w:val="22"/>
          <w:lang w:eastAsia="zh-CN"/>
        </w:rPr>
        <w:t>≥</w:t>
      </w:r>
      <w:r>
        <w:rPr>
          <w:rFonts w:hint="eastAsia" w:ascii="宋体" w:hAnsi="Times New Roman" w:eastAsia="宋体" w:cs="Times New Roman"/>
          <w:b/>
          <w:bCs/>
          <w:snapToGrid/>
          <w:sz w:val="24"/>
          <w:szCs w:val="20"/>
          <w:lang w:eastAsia="zh-CN"/>
        </w:rPr>
        <w:t>9种角度</w:t>
      </w:r>
      <w:r>
        <w:rPr>
          <w:rFonts w:hint="eastAsia" w:ascii="宋体" w:hAnsi="Times New Roman" w:eastAsia="宋体" w:cs="Times New Roman"/>
          <w:snapToGrid/>
          <w:sz w:val="24"/>
          <w:szCs w:val="20"/>
          <w:lang w:eastAsia="zh-CN"/>
        </w:rPr>
        <w:t>,提供曲别针试验图片</w:t>
      </w:r>
      <w:r>
        <w:rPr>
          <w:rFonts w:hint="eastAsia" w:ascii="宋体" w:hAnsi="宋体" w:eastAsia="宋体" w:cs="Times New Roman"/>
          <w:snapToGrid/>
          <w:sz w:val="24"/>
          <w:szCs w:val="20"/>
          <w:lang w:eastAsia="zh-CN"/>
        </w:rPr>
        <w:t>)</w:t>
      </w:r>
    </w:p>
    <w:p w14:paraId="19F730E5">
      <w:pPr>
        <w:kinsoku/>
        <w:autoSpaceDE/>
        <w:autoSpaceDN/>
        <w:adjustRightInd/>
        <w:snapToGrid/>
        <w:spacing w:line="360" w:lineRule="auto"/>
        <w:ind w:firstLine="240" w:firstLineChars="100"/>
        <w:textAlignment w:val="auto"/>
        <w:rPr>
          <w:rFonts w:hint="eastAsia" w:ascii="宋体" w:hAnsi="宋体" w:eastAsia="宋体" w:cs="Times New Roman"/>
          <w:snapToGrid/>
          <w:sz w:val="24"/>
          <w:szCs w:val="20"/>
          <w:lang w:eastAsia="zh-CN"/>
        </w:rPr>
      </w:pPr>
      <w:r>
        <w:rPr>
          <w:rFonts w:hint="eastAsia" w:ascii="宋体" w:hAnsi="宋体" w:eastAsia="宋体" w:cs="Times New Roman"/>
          <w:snapToGrid/>
          <w:sz w:val="24"/>
          <w:szCs w:val="20"/>
          <w:lang w:eastAsia="zh-CN"/>
        </w:rPr>
        <w:t>1.13具备边界增强、细节增强、伪影抑制功能</w:t>
      </w:r>
      <w:r>
        <w:rPr>
          <w:rFonts w:hint="eastAsia" w:ascii="宋体" w:hAnsi="Times New Roman" w:eastAsia="宋体" w:cs="Times New Roman"/>
          <w:snapToGrid/>
          <w:sz w:val="24"/>
          <w:szCs w:val="20"/>
          <w:lang w:eastAsia="zh-CN"/>
        </w:rPr>
        <w:t>，</w:t>
      </w:r>
      <w:r>
        <w:rPr>
          <w:rFonts w:ascii="宋体" w:hAnsi="Times New Roman" w:eastAsia="宋体" w:cs="Times New Roman"/>
          <w:snapToGrid/>
          <w:sz w:val="24"/>
          <w:szCs w:val="20"/>
          <w:lang w:eastAsia="zh-CN"/>
        </w:rPr>
        <w:t>改善边界显示，提高分辨率，减少伪像，</w:t>
      </w:r>
      <w:r>
        <w:rPr>
          <w:rFonts w:hint="eastAsia" w:ascii="宋体" w:hAnsi="Times New Roman" w:eastAsia="宋体" w:cs="Times New Roman"/>
          <w:snapToGrid/>
          <w:sz w:val="24"/>
          <w:szCs w:val="20"/>
          <w:lang w:eastAsia="zh-CN"/>
        </w:rPr>
        <w:t>可分级调节≥5级；</w:t>
      </w:r>
    </w:p>
    <w:p w14:paraId="2179EE0B">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宋体" w:eastAsia="宋体" w:cs="Times New Roman"/>
          <w:snapToGrid/>
          <w:sz w:val="24"/>
          <w:szCs w:val="20"/>
          <w:lang w:eastAsia="zh-CN"/>
        </w:rPr>
        <w:t>1.14自适应彩色成像技术:</w:t>
      </w:r>
      <w:r>
        <w:rPr>
          <w:rFonts w:hint="eastAsia" w:ascii="宋体" w:hAnsi="Times New Roman" w:eastAsia="宋体" w:cs="Times New Roman"/>
          <w:snapToGrid/>
          <w:sz w:val="24"/>
          <w:szCs w:val="20"/>
          <w:lang w:eastAsia="zh-CN"/>
        </w:rPr>
        <w:t xml:space="preserve"> 根据聚焦点的深度不同而自动选择最佳频率,在显示器上可视；</w:t>
      </w:r>
    </w:p>
    <w:p w14:paraId="4B4A08E4">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 xml:space="preserve"> </w:t>
      </w:r>
      <w:r>
        <w:rPr>
          <w:rFonts w:hint="eastAsia" w:ascii="仿宋" w:hAnsi="仿宋" w:eastAsia="仿宋" w:cs="仿宋"/>
          <w:snapToGrid/>
          <w:sz w:val="28"/>
          <w:szCs w:val="28"/>
          <w:lang w:eastAsia="zh-CN" w:bidi="ar"/>
        </w:rPr>
        <w:t>▲</w:t>
      </w:r>
      <w:r>
        <w:rPr>
          <w:rFonts w:hint="eastAsia" w:ascii="宋体" w:hAnsi="Times New Roman" w:eastAsia="宋体" w:cs="Times New Roman"/>
          <w:snapToGrid/>
          <w:sz w:val="24"/>
          <w:szCs w:val="20"/>
          <w:lang w:eastAsia="zh-CN"/>
        </w:rPr>
        <w:t>1.15 LGC侧向增益补偿技术，可支持相控阵探头、矩阵实时三维探头，≥8段，触摸屏可见LGC键，可视可调；</w:t>
      </w:r>
    </w:p>
    <w:p w14:paraId="75E696FE">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ascii="宋体" w:hAnsi="Times New Roman" w:eastAsia="宋体" w:cs="Times New Roman"/>
          <w:snapToGrid/>
          <w:sz w:val="24"/>
          <w:szCs w:val="20"/>
          <w:lang w:eastAsia="zh-CN"/>
        </w:rPr>
        <w:t xml:space="preserve"> </w:t>
      </w:r>
      <w:r>
        <w:rPr>
          <w:rFonts w:hint="eastAsia" w:ascii="宋体" w:hAnsi="Times New Roman" w:eastAsia="宋体" w:cs="Times New Roman"/>
          <w:snapToGrid/>
          <w:sz w:val="24"/>
          <w:szCs w:val="20"/>
          <w:lang w:eastAsia="zh-CN"/>
        </w:rPr>
        <w:t xml:space="preserve"> 1.16</w:t>
      </w:r>
      <w:r>
        <w:rPr>
          <w:rFonts w:hint="eastAsia" w:ascii="宋体" w:hAnsi="宋体" w:eastAsia="宋体" w:cs="Times New Roman"/>
          <w:snapToGrid/>
          <w:sz w:val="24"/>
          <w:szCs w:val="20"/>
          <w:lang w:eastAsia="zh-CN"/>
        </w:rPr>
        <w:t>智能扫查技术 ：具备</w:t>
      </w:r>
      <w:r>
        <w:rPr>
          <w:rFonts w:ascii="宋体" w:hAnsi="宋体" w:eastAsia="宋体" w:cs="Times New Roman"/>
          <w:snapToGrid/>
          <w:sz w:val="24"/>
          <w:szCs w:val="20"/>
          <w:lang w:eastAsia="zh-CN"/>
        </w:rPr>
        <w:t>实时全程自动图像优化功能</w:t>
      </w:r>
      <w:r>
        <w:rPr>
          <w:rFonts w:hint="eastAsia" w:ascii="宋体" w:hAnsi="宋体" w:eastAsia="宋体" w:cs="Times New Roman"/>
          <w:snapToGrid/>
          <w:sz w:val="24"/>
          <w:szCs w:val="20"/>
          <w:lang w:eastAsia="zh-CN"/>
        </w:rPr>
        <w:t>实时自动优化增益和</w:t>
      </w:r>
      <w:r>
        <w:rPr>
          <w:rFonts w:ascii="宋体" w:hAnsi="宋体" w:eastAsia="宋体" w:cs="Times New Roman"/>
          <w:snapToGrid/>
          <w:sz w:val="24"/>
          <w:szCs w:val="20"/>
          <w:lang w:eastAsia="zh-CN"/>
        </w:rPr>
        <w:t>TGC</w:t>
      </w:r>
      <w:r>
        <w:rPr>
          <w:rFonts w:hint="eastAsia" w:ascii="宋体" w:hAnsi="Times New Roman" w:eastAsia="宋体" w:cs="Times New Roman"/>
          <w:snapToGrid/>
          <w:sz w:val="24"/>
          <w:szCs w:val="20"/>
          <w:lang w:eastAsia="zh-CN"/>
        </w:rPr>
        <w:t xml:space="preserve">； </w:t>
      </w:r>
    </w:p>
    <w:p w14:paraId="5AB406B4">
      <w:pPr>
        <w:kinsoku/>
        <w:autoSpaceDE/>
        <w:autoSpaceDN/>
        <w:adjustRightInd/>
        <w:snapToGrid/>
        <w:spacing w:line="360" w:lineRule="auto"/>
        <w:ind w:left="902" w:leftChars="71" w:hanging="753" w:hangingChars="314"/>
        <w:textAlignment w:val="auto"/>
        <w:rPr>
          <w:rFonts w:hint="eastAsia" w:ascii="宋体" w:hAnsi="宋体" w:eastAsia="宋体" w:cs="Times New Roman"/>
          <w:b/>
          <w:bCs/>
          <w:snapToGrid/>
          <w:sz w:val="24"/>
          <w:szCs w:val="20"/>
          <w:lang w:eastAsia="zh-CN"/>
        </w:rPr>
      </w:pPr>
      <w:r>
        <w:rPr>
          <w:rFonts w:hint="eastAsia" w:ascii="宋体" w:hAnsi="宋体" w:eastAsia="宋体" w:cs="Times New Roman"/>
          <w:bCs/>
          <w:snapToGrid/>
          <w:sz w:val="24"/>
          <w:szCs w:val="20"/>
          <w:lang w:eastAsia="zh-CN"/>
        </w:rPr>
        <w:t xml:space="preserve"> 1.17</w:t>
      </w:r>
      <w:r>
        <w:rPr>
          <w:rFonts w:hint="eastAsia" w:ascii="宋体" w:hAnsi="Times New Roman" w:eastAsia="宋体" w:cs="Times New Roman"/>
          <w:snapToGrid/>
          <w:sz w:val="24"/>
          <w:szCs w:val="20"/>
          <w:lang w:eastAsia="zh-CN"/>
        </w:rPr>
        <w:t>智能多普勒技术 , 实时自动调节取样框位置和偏转，实时</w:t>
      </w:r>
      <w:r>
        <w:rPr>
          <w:rFonts w:hint="eastAsia" w:ascii="宋体" w:hAnsi="宋体" w:eastAsia="宋体" w:cs="Times New Roman"/>
          <w:snapToGrid/>
          <w:sz w:val="24"/>
          <w:szCs w:val="20"/>
          <w:lang w:eastAsia="zh-CN"/>
        </w:rPr>
        <w:t>自动调节多普勒取样容积位置和取样线角度</w:t>
      </w:r>
      <w:r>
        <w:rPr>
          <w:rFonts w:hint="eastAsia" w:ascii="宋体" w:hAnsi="Times New Roman" w:eastAsia="宋体" w:cs="Times New Roman"/>
          <w:snapToGrid/>
          <w:sz w:val="24"/>
          <w:szCs w:val="20"/>
          <w:lang w:eastAsia="zh-CN"/>
        </w:rPr>
        <w:t>；</w:t>
      </w:r>
    </w:p>
    <w:p w14:paraId="56554DDE">
      <w:pPr>
        <w:kinsoku/>
        <w:autoSpaceDE/>
        <w:autoSpaceDN/>
        <w:adjustRightInd/>
        <w:snapToGrid/>
        <w:spacing w:line="360" w:lineRule="auto"/>
        <w:ind w:left="890" w:leftChars="121" w:hanging="636" w:hangingChars="265"/>
        <w:textAlignment w:val="auto"/>
        <w:rPr>
          <w:rFonts w:hint="eastAsia" w:ascii="宋体" w:hAnsi="宋体" w:eastAsia="宋体" w:cs="Times New Roman"/>
          <w:snapToGrid/>
          <w:sz w:val="24"/>
          <w:szCs w:val="20"/>
          <w:lang w:eastAsia="zh-CN"/>
        </w:rPr>
      </w:pPr>
      <w:r>
        <w:rPr>
          <w:rFonts w:hint="eastAsia" w:ascii="宋体" w:hAnsi="宋体" w:eastAsia="宋体" w:cs="Times New Roman"/>
          <w:snapToGrid/>
          <w:sz w:val="24"/>
          <w:szCs w:val="20"/>
          <w:lang w:eastAsia="zh-CN"/>
        </w:rPr>
        <w:t>1.18扫查专家技术 ：规范检查流程，自动检查记录及自动模式切换，自动加标注及体表标志，极大提高检查效率和检查的规范性</w:t>
      </w:r>
      <w:r>
        <w:rPr>
          <w:rFonts w:ascii="宋体" w:hAnsi="宋体" w:eastAsia="宋体" w:cs="Times New Roman"/>
          <w:snapToGrid/>
          <w:sz w:val="24"/>
          <w:szCs w:val="20"/>
          <w:lang w:eastAsia="zh-CN"/>
        </w:rPr>
        <w:t xml:space="preserve"> </w:t>
      </w:r>
      <w:r>
        <w:rPr>
          <w:rFonts w:hint="eastAsia" w:ascii="宋体" w:hAnsi="Times New Roman" w:eastAsia="宋体" w:cs="Times New Roman"/>
          <w:snapToGrid/>
          <w:sz w:val="24"/>
          <w:szCs w:val="20"/>
          <w:lang w:eastAsia="zh-CN"/>
        </w:rPr>
        <w:t>；</w:t>
      </w:r>
    </w:p>
    <w:p w14:paraId="50F3E04B">
      <w:pPr>
        <w:kinsoku/>
        <w:autoSpaceDE/>
        <w:autoSpaceDN/>
        <w:adjustRightInd/>
        <w:snapToGrid/>
        <w:spacing w:line="360" w:lineRule="auto"/>
        <w:ind w:left="673" w:leftChars="35" w:hanging="600" w:hangingChars="250"/>
        <w:textAlignment w:val="auto"/>
        <w:rPr>
          <w:rFonts w:ascii="宋体" w:hAnsi="Times New Roman" w:eastAsia="宋体" w:cs="Times New Roman"/>
          <w:snapToGrid/>
          <w:sz w:val="24"/>
          <w:szCs w:val="20"/>
          <w:lang w:eastAsia="zh-CN"/>
        </w:rPr>
      </w:pPr>
      <w:r>
        <w:rPr>
          <w:rFonts w:hint="eastAsia" w:ascii="宋体" w:hAnsi="Times New Roman" w:eastAsia="宋体" w:cs="Times New Roman"/>
          <w:bCs/>
          <w:snapToGrid/>
          <w:sz w:val="24"/>
          <w:szCs w:val="20"/>
          <w:lang w:eastAsia="zh-CN"/>
        </w:rPr>
        <w:t>1.19智能旋转 :</w:t>
      </w:r>
      <w:r>
        <w:rPr>
          <w:rFonts w:hint="eastAsia" w:ascii="黑体" w:hAnsi="黑体" w:eastAsia="黑体" w:cs="宋体"/>
          <w:snapToGrid/>
          <w:sz w:val="40"/>
          <w:szCs w:val="40"/>
          <w:lang w:eastAsia="zh-CN"/>
        </w:rPr>
        <w:t xml:space="preserve"> </w:t>
      </w:r>
      <w:r>
        <w:rPr>
          <w:rFonts w:hint="eastAsia" w:ascii="宋体" w:hAnsi="Times New Roman" w:eastAsia="宋体" w:cs="Times New Roman"/>
          <w:bCs/>
          <w:snapToGrid/>
          <w:sz w:val="24"/>
          <w:szCs w:val="20"/>
          <w:lang w:eastAsia="zh-CN"/>
        </w:rPr>
        <w:t>无需移动探头，</w:t>
      </w:r>
      <w:r>
        <w:rPr>
          <w:rFonts w:hint="eastAsia" w:ascii="宋体" w:hAnsi="Times New Roman" w:eastAsia="宋体" w:cs="Times New Roman"/>
          <w:snapToGrid/>
          <w:sz w:val="24"/>
          <w:szCs w:val="20"/>
          <w:lang w:eastAsia="zh-CN"/>
        </w:rPr>
        <w:t>实现0－360度任意平面显像，支持二维及彩色模式。</w:t>
      </w:r>
      <w:r>
        <w:rPr>
          <w:rFonts w:hint="eastAsia" w:ascii="宋体" w:hAnsi="Times New Roman" w:eastAsia="宋体" w:cs="Times New Roman"/>
          <w:bCs/>
          <w:snapToGrid/>
          <w:sz w:val="24"/>
          <w:szCs w:val="20"/>
          <w:lang w:eastAsia="zh-CN"/>
        </w:rPr>
        <w:t>在同一个视窗即可获取如4腔，2腔，3腔心切面</w:t>
      </w:r>
      <w:r>
        <w:rPr>
          <w:rFonts w:hint="eastAsia" w:ascii="宋体" w:hAnsi="Times New Roman" w:eastAsia="宋体" w:cs="Times New Roman"/>
          <w:snapToGrid/>
          <w:sz w:val="24"/>
          <w:szCs w:val="20"/>
          <w:lang w:eastAsia="zh-CN"/>
        </w:rPr>
        <w:t>；</w:t>
      </w:r>
    </w:p>
    <w:p w14:paraId="4D1ECC10">
      <w:pPr>
        <w:kinsoku/>
        <w:autoSpaceDE/>
        <w:autoSpaceDN/>
        <w:adjustRightInd/>
        <w:snapToGrid/>
        <w:spacing w:line="360" w:lineRule="auto"/>
        <w:ind w:left="789" w:leftChars="109" w:hanging="560" w:hangingChars="200"/>
        <w:textAlignment w:val="auto"/>
        <w:rPr>
          <w:rFonts w:ascii="宋体" w:hAnsi="Times New Roman" w:eastAsia="宋体" w:cs="Times New Roman"/>
          <w:snapToGrid/>
          <w:sz w:val="24"/>
          <w:szCs w:val="20"/>
          <w:lang w:eastAsia="zh-CN"/>
        </w:rPr>
      </w:pPr>
      <w:r>
        <w:rPr>
          <w:rFonts w:hint="eastAsia" w:ascii="仿宋" w:hAnsi="仿宋" w:eastAsia="仿宋" w:cs="仿宋"/>
          <w:snapToGrid/>
          <w:sz w:val="28"/>
          <w:szCs w:val="28"/>
          <w:lang w:eastAsia="zh-CN" w:bidi="ar"/>
        </w:rPr>
        <w:t>▲</w:t>
      </w:r>
      <w:r>
        <w:rPr>
          <w:rFonts w:hint="eastAsia" w:ascii="宋体" w:hAnsi="Times New Roman" w:eastAsia="宋体" w:cs="Times New Roman"/>
          <w:snapToGrid/>
          <w:sz w:val="24"/>
          <w:szCs w:val="20"/>
          <w:lang w:eastAsia="zh-CN"/>
        </w:rPr>
        <w:t>1.20实时双平面成像 ：同屏显示任意相交互的两幅图像，支持二维及彩色模式，同步心功能定量，支持横向、旋转和仰角转向（附临床图片）；</w:t>
      </w:r>
    </w:p>
    <w:p w14:paraId="13FCBA7E">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1.21心脏定量软件；</w:t>
      </w:r>
    </w:p>
    <w:p w14:paraId="789B5366">
      <w:pPr>
        <w:kinsoku/>
        <w:autoSpaceDE/>
        <w:autoSpaceDN/>
        <w:adjustRightInd/>
        <w:snapToGrid/>
        <w:spacing w:line="360" w:lineRule="auto"/>
        <w:ind w:firstLine="280" w:firstLineChars="100"/>
        <w:textAlignment w:val="auto"/>
        <w:rPr>
          <w:rFonts w:ascii="宋体" w:hAnsi="Times New Roman" w:eastAsia="宋体" w:cs="Times New Roman"/>
          <w:snapToGrid/>
          <w:sz w:val="24"/>
          <w:szCs w:val="20"/>
          <w:lang w:eastAsia="zh-CN"/>
        </w:rPr>
      </w:pPr>
      <w:r>
        <w:rPr>
          <w:rFonts w:hint="eastAsia" w:ascii="仿宋" w:hAnsi="仿宋" w:eastAsia="仿宋" w:cs="仿宋"/>
          <w:snapToGrid/>
          <w:sz w:val="28"/>
          <w:szCs w:val="28"/>
          <w:lang w:eastAsia="zh-CN" w:bidi="ar"/>
        </w:rPr>
        <w:t>▲</w:t>
      </w:r>
      <w:r>
        <w:rPr>
          <w:rFonts w:hint="eastAsia" w:ascii="宋体" w:hAnsi="Times New Roman" w:eastAsia="宋体" w:cs="Times New Roman"/>
          <w:snapToGrid/>
          <w:sz w:val="24"/>
          <w:szCs w:val="20"/>
          <w:lang w:eastAsia="zh-CN"/>
        </w:rPr>
        <w:t>1.22</w:t>
      </w:r>
      <w:r>
        <w:rPr>
          <w:rFonts w:ascii="宋体" w:hAnsi="Times New Roman" w:eastAsia="宋体" w:cs="Times New Roman"/>
          <w:snapToGrid/>
          <w:sz w:val="24"/>
          <w:szCs w:val="20"/>
          <w:lang w:eastAsia="zh-CN"/>
        </w:rPr>
        <w:t>四维成像单元支持成人、儿童经胸容积成像探头及成人经食道容积成像探头</w:t>
      </w:r>
      <w:r>
        <w:rPr>
          <w:rFonts w:hint="eastAsia" w:ascii="宋体" w:hAnsi="Times New Roman" w:eastAsia="宋体" w:cs="Times New Roman"/>
          <w:snapToGrid/>
          <w:sz w:val="24"/>
          <w:szCs w:val="20"/>
          <w:lang w:eastAsia="zh-CN"/>
        </w:rPr>
        <w:t>。</w:t>
      </w:r>
    </w:p>
    <w:p w14:paraId="02202DFB">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2.测量和分析(</w:t>
      </w:r>
      <w:r>
        <w:rPr>
          <w:rFonts w:hint="eastAsia" w:ascii="黑体" w:hAnsi="Times New Roman" w:eastAsia="黑体" w:cs="Times New Roman"/>
          <w:snapToGrid/>
          <w:sz w:val="24"/>
          <w:szCs w:val="20"/>
          <w:lang w:eastAsia="zh-CN"/>
        </w:rPr>
        <w:t>B</w:t>
      </w:r>
      <w:r>
        <w:rPr>
          <w:rFonts w:hint="eastAsia" w:ascii="宋体" w:hAnsi="Times New Roman" w:eastAsia="宋体" w:cs="Times New Roman"/>
          <w:snapToGrid/>
          <w:sz w:val="24"/>
          <w:szCs w:val="20"/>
          <w:lang w:eastAsia="zh-CN"/>
        </w:rPr>
        <w:t xml:space="preserve">型、M型、频谱多普勒、彩色多普勒) </w:t>
      </w:r>
    </w:p>
    <w:p w14:paraId="057CF275">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ascii="宋体" w:hAnsi="Times New Roman" w:eastAsia="宋体" w:cs="Times New Roman"/>
          <w:snapToGrid/>
          <w:sz w:val="24"/>
          <w:szCs w:val="20"/>
          <w:lang w:eastAsia="zh-CN"/>
        </w:rPr>
        <w:t>2.1</w:t>
      </w:r>
      <w:r>
        <w:rPr>
          <w:rFonts w:hint="eastAsia" w:ascii="宋体" w:hAnsi="Times New Roman" w:eastAsia="宋体" w:cs="Times New Roman"/>
          <w:snapToGrid/>
          <w:sz w:val="24"/>
          <w:szCs w:val="20"/>
          <w:lang w:eastAsia="zh-CN"/>
        </w:rPr>
        <w:t>一般测量；</w:t>
      </w:r>
    </w:p>
    <w:p w14:paraId="168F2CE4">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ascii="宋体" w:hAnsi="Times New Roman" w:eastAsia="宋体" w:cs="Times New Roman"/>
          <w:snapToGrid/>
          <w:sz w:val="24"/>
          <w:szCs w:val="20"/>
          <w:lang w:eastAsia="zh-CN"/>
        </w:rPr>
        <w:t>2.2</w:t>
      </w:r>
      <w:r>
        <w:rPr>
          <w:rFonts w:hint="eastAsia" w:ascii="宋体" w:hAnsi="Times New Roman" w:eastAsia="宋体" w:cs="Times New Roman"/>
          <w:snapToGrid/>
          <w:sz w:val="24"/>
          <w:szCs w:val="20"/>
          <w:lang w:eastAsia="zh-CN"/>
        </w:rPr>
        <w:t>多普勒血流测量及分析；</w:t>
      </w:r>
    </w:p>
    <w:p w14:paraId="1799F3F9">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2.3 心脏功能测量与分析；</w:t>
      </w:r>
    </w:p>
    <w:p w14:paraId="72514B28">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宋体" w:eastAsia="宋体" w:cs="宋体"/>
          <w:snapToGrid/>
          <w:sz w:val="24"/>
          <w:szCs w:val="20"/>
          <w:lang w:eastAsia="zh-CN"/>
        </w:rPr>
        <w:t>★</w:t>
      </w:r>
      <w:r>
        <w:rPr>
          <w:rFonts w:hint="eastAsia" w:ascii="宋体" w:hAnsi="Times New Roman" w:eastAsia="宋体" w:cs="Times New Roman"/>
          <w:snapToGrid/>
          <w:sz w:val="24"/>
          <w:szCs w:val="20"/>
          <w:lang w:eastAsia="zh-CN"/>
        </w:rPr>
        <w:t>2.4可选配经食道超声检查功能；</w:t>
      </w:r>
    </w:p>
    <w:p w14:paraId="75A9CC32">
      <w:pPr>
        <w:kinsoku/>
        <w:autoSpaceDE/>
        <w:autoSpaceDN/>
        <w:adjustRightInd/>
        <w:snapToGrid/>
        <w:spacing w:line="360" w:lineRule="auto"/>
        <w:ind w:firstLine="280" w:firstLineChars="100"/>
        <w:textAlignment w:val="auto"/>
        <w:rPr>
          <w:rFonts w:ascii="宋体" w:hAnsi="Times New Roman" w:eastAsia="宋体" w:cs="Times New Roman"/>
          <w:snapToGrid/>
          <w:sz w:val="24"/>
          <w:szCs w:val="20"/>
          <w:lang w:eastAsia="zh-CN"/>
        </w:rPr>
      </w:pPr>
      <w:r>
        <w:rPr>
          <w:rFonts w:hint="eastAsia" w:ascii="仿宋" w:hAnsi="仿宋" w:eastAsia="仿宋" w:cs="仿宋"/>
          <w:snapToGrid/>
          <w:sz w:val="28"/>
          <w:szCs w:val="28"/>
          <w:lang w:eastAsia="zh-CN" w:bidi="ar"/>
        </w:rPr>
        <w:t>▲</w:t>
      </w:r>
      <w:r>
        <w:rPr>
          <w:rFonts w:hint="eastAsia" w:ascii="宋体" w:hAnsi="Times New Roman" w:eastAsia="宋体" w:cs="Times New Roman"/>
          <w:snapToGrid/>
          <w:sz w:val="24"/>
          <w:szCs w:val="20"/>
          <w:lang w:eastAsia="zh-CN"/>
        </w:rPr>
        <w:t>2.5</w:t>
      </w:r>
      <w:r>
        <w:rPr>
          <w:rFonts w:ascii="宋体" w:hAnsi="Times New Roman" w:eastAsia="宋体" w:cs="Times New Roman"/>
          <w:snapToGrid/>
          <w:sz w:val="24"/>
          <w:szCs w:val="20"/>
          <w:lang w:eastAsia="zh-CN"/>
        </w:rPr>
        <w:t>直线解剖M型和曲线解剖M型</w:t>
      </w:r>
      <w:r>
        <w:rPr>
          <w:rFonts w:hint="eastAsia" w:ascii="宋体" w:hAnsi="Times New Roman" w:eastAsia="宋体" w:cs="Times New Roman"/>
          <w:snapToGrid/>
          <w:sz w:val="24"/>
          <w:szCs w:val="20"/>
          <w:lang w:eastAsia="zh-CN"/>
        </w:rPr>
        <w:t>；</w:t>
      </w:r>
    </w:p>
    <w:p w14:paraId="4A81D7B9">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仿宋" w:hAnsi="仿宋" w:eastAsia="仿宋" w:cs="仿宋"/>
          <w:snapToGrid/>
          <w:sz w:val="28"/>
          <w:szCs w:val="28"/>
          <w:lang w:eastAsia="zh-CN" w:bidi="ar"/>
        </w:rPr>
        <w:t>▲</w:t>
      </w:r>
      <w:r>
        <w:rPr>
          <w:rFonts w:hint="eastAsia" w:ascii="宋体" w:hAnsi="Times New Roman" w:eastAsia="宋体" w:cs="Times New Roman"/>
          <w:snapToGrid/>
          <w:sz w:val="24"/>
          <w:szCs w:val="20"/>
          <w:lang w:eastAsia="zh-CN"/>
        </w:rPr>
        <w:t>3.</w:t>
      </w:r>
      <w:r>
        <w:rPr>
          <w:rFonts w:ascii="Times New Roman" w:hAnsi="Times New Roman" w:eastAsia="宋体" w:cs="Times New Roman"/>
          <w:b/>
          <w:bCs/>
          <w:snapToGrid/>
          <w:sz w:val="22"/>
          <w:szCs w:val="22"/>
          <w:lang w:eastAsia="zh-CN"/>
        </w:rPr>
        <w:t xml:space="preserve"> </w:t>
      </w:r>
      <w:r>
        <w:rPr>
          <w:rFonts w:ascii="宋体" w:hAnsi="Times New Roman" w:eastAsia="宋体" w:cs="Times New Roman"/>
          <w:snapToGrid/>
          <w:sz w:val="24"/>
          <w:szCs w:val="20"/>
          <w:lang w:eastAsia="zh-CN"/>
        </w:rPr>
        <w:t>图像存储 (电影) 回放重显</w:t>
      </w:r>
      <w:r>
        <w:rPr>
          <w:rFonts w:hint="eastAsia" w:ascii="宋体" w:hAnsi="Times New Roman" w:eastAsia="宋体" w:cs="Times New Roman"/>
          <w:snapToGrid/>
          <w:sz w:val="24"/>
          <w:szCs w:val="20"/>
          <w:lang w:eastAsia="zh-CN"/>
        </w:rPr>
        <w:t>，主机硬盘1TB,</w:t>
      </w:r>
      <w:r>
        <w:rPr>
          <w:rFonts w:ascii="宋体" w:hAnsi="Times New Roman" w:eastAsia="宋体" w:cs="Times New Roman"/>
          <w:snapToGrid/>
          <w:sz w:val="24"/>
          <w:szCs w:val="20"/>
          <w:lang w:eastAsia="zh-CN"/>
        </w:rPr>
        <w:t>电影回放重现单元</w:t>
      </w:r>
      <w:r>
        <w:rPr>
          <w:rFonts w:hint="eastAsia" w:ascii="宋体" w:hAnsi="Times New Roman" w:eastAsia="宋体" w:cs="Times New Roman"/>
          <w:snapToGrid/>
          <w:sz w:val="24"/>
          <w:szCs w:val="20"/>
          <w:lang w:eastAsia="zh-CN"/>
        </w:rPr>
        <w:t>≥</w:t>
      </w:r>
      <w:r>
        <w:rPr>
          <w:rFonts w:ascii="宋体" w:hAnsi="Times New Roman" w:eastAsia="宋体" w:cs="Times New Roman"/>
          <w:snapToGrid/>
          <w:sz w:val="24"/>
          <w:szCs w:val="20"/>
          <w:lang w:eastAsia="zh-CN"/>
        </w:rPr>
        <w:t>2</w:t>
      </w:r>
      <w:r>
        <w:rPr>
          <w:rFonts w:hint="eastAsia" w:ascii="宋体" w:hAnsi="Times New Roman" w:eastAsia="宋体" w:cs="Times New Roman"/>
          <w:snapToGrid/>
          <w:sz w:val="24"/>
          <w:szCs w:val="20"/>
          <w:lang w:eastAsia="zh-CN"/>
        </w:rPr>
        <w:t>0</w:t>
      </w:r>
      <w:r>
        <w:rPr>
          <w:rFonts w:ascii="宋体" w:hAnsi="Times New Roman" w:eastAsia="宋体" w:cs="Times New Roman"/>
          <w:snapToGrid/>
          <w:sz w:val="24"/>
          <w:szCs w:val="20"/>
          <w:lang w:eastAsia="zh-CN"/>
        </w:rPr>
        <w:t>00帧</w:t>
      </w:r>
      <w:r>
        <w:rPr>
          <w:rFonts w:hint="eastAsia" w:ascii="宋体" w:hAnsi="Times New Roman" w:eastAsia="宋体" w:cs="Times New Roman"/>
          <w:snapToGrid/>
          <w:sz w:val="24"/>
          <w:szCs w:val="20"/>
          <w:lang w:eastAsia="zh-CN"/>
        </w:rPr>
        <w:t>,可扩展的存储装置：大容量移动硬盘、DVD-RW、DVR等；</w:t>
      </w:r>
    </w:p>
    <w:p w14:paraId="6705D81F">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4.参考信号：心电、心电触发；</w:t>
      </w:r>
    </w:p>
    <w:p w14:paraId="1105331D">
      <w:pPr>
        <w:kinsoku/>
        <w:autoSpaceDE/>
        <w:autoSpaceDN/>
        <w:adjustRightInd/>
        <w:snapToGrid/>
        <w:spacing w:line="360" w:lineRule="auto"/>
        <w:textAlignment w:val="auto"/>
        <w:rPr>
          <w:rFonts w:hint="eastAsia" w:ascii="宋体" w:hAnsi="宋体" w:eastAsia="宋体" w:cs="Times New Roman"/>
          <w:snapToGrid/>
          <w:sz w:val="24"/>
          <w:szCs w:val="20"/>
          <w:lang w:eastAsia="zh-CN"/>
        </w:rPr>
      </w:pPr>
      <w:r>
        <w:rPr>
          <w:rFonts w:hint="eastAsia" w:ascii="宋体" w:hAnsi="Times New Roman" w:eastAsia="宋体" w:cs="Times New Roman"/>
          <w:snapToGrid/>
          <w:sz w:val="24"/>
          <w:szCs w:val="20"/>
          <w:lang w:eastAsia="zh-CN"/>
        </w:rPr>
        <w:t>5.</w:t>
      </w:r>
      <w:r>
        <w:rPr>
          <w:rFonts w:hint="eastAsia" w:ascii="宋体" w:hAnsi="宋体" w:eastAsia="宋体" w:cs="Times New Roman"/>
          <w:snapToGrid/>
          <w:sz w:val="24"/>
          <w:szCs w:val="20"/>
          <w:lang w:eastAsia="zh-CN"/>
        </w:rPr>
        <w:t xml:space="preserve"> 输入/输出信号</w:t>
      </w:r>
    </w:p>
    <w:p w14:paraId="5F1994BC">
      <w:pPr>
        <w:kinsoku/>
        <w:autoSpaceDE/>
        <w:autoSpaceDN/>
        <w:adjustRightInd/>
        <w:snapToGrid/>
        <w:spacing w:line="360" w:lineRule="auto"/>
        <w:ind w:firstLine="720" w:firstLineChars="300"/>
        <w:textAlignment w:val="auto"/>
        <w:rPr>
          <w:rFonts w:hint="eastAsia" w:ascii="宋体" w:hAnsi="宋体" w:eastAsia="宋体" w:cs="Times New Roman"/>
          <w:snapToGrid/>
          <w:sz w:val="24"/>
          <w:szCs w:val="20"/>
          <w:lang w:eastAsia="zh-CN"/>
        </w:rPr>
      </w:pPr>
      <w:r>
        <w:rPr>
          <w:rFonts w:ascii="宋体" w:hAnsi="宋体" w:eastAsia="宋体" w:cs="Times New Roman"/>
          <w:snapToGrid/>
          <w:sz w:val="24"/>
          <w:szCs w:val="20"/>
          <w:lang w:eastAsia="zh-CN"/>
        </w:rPr>
        <w:t>输入：VCR、外部视频、RG</w:t>
      </w:r>
      <w:r>
        <w:rPr>
          <w:rFonts w:hint="eastAsia" w:ascii="宋体" w:hAnsi="宋体" w:eastAsia="宋体" w:cs="Times New Roman"/>
          <w:snapToGrid/>
          <w:sz w:val="24"/>
          <w:szCs w:val="20"/>
          <w:lang w:eastAsia="zh-CN"/>
        </w:rPr>
        <w:t>B</w:t>
      </w:r>
      <w:r>
        <w:rPr>
          <w:rFonts w:ascii="宋体" w:hAnsi="宋体" w:eastAsia="宋体" w:cs="Times New Roman"/>
          <w:snapToGrid/>
          <w:sz w:val="24"/>
          <w:szCs w:val="20"/>
          <w:lang w:eastAsia="zh-CN"/>
        </w:rPr>
        <w:t>彩色视频</w:t>
      </w:r>
      <w:r>
        <w:rPr>
          <w:rFonts w:hint="eastAsia" w:ascii="宋体" w:hAnsi="Times New Roman" w:eastAsia="宋体" w:cs="Times New Roman"/>
          <w:snapToGrid/>
          <w:sz w:val="24"/>
          <w:szCs w:val="20"/>
          <w:lang w:eastAsia="zh-CN"/>
        </w:rPr>
        <w:t>；</w:t>
      </w:r>
    </w:p>
    <w:p w14:paraId="4A7150F1">
      <w:pPr>
        <w:kinsoku/>
        <w:autoSpaceDE/>
        <w:autoSpaceDN/>
        <w:adjustRightInd/>
        <w:snapToGrid/>
        <w:spacing w:line="360" w:lineRule="auto"/>
        <w:ind w:firstLine="720" w:firstLineChars="300"/>
        <w:textAlignment w:val="auto"/>
        <w:rPr>
          <w:rFonts w:hint="eastAsia" w:ascii="宋体" w:hAnsi="宋体" w:eastAsia="宋体" w:cs="Times New Roman"/>
          <w:snapToGrid/>
          <w:sz w:val="24"/>
          <w:szCs w:val="20"/>
          <w:lang w:eastAsia="zh-CN"/>
        </w:rPr>
      </w:pPr>
      <w:r>
        <w:rPr>
          <w:rFonts w:ascii="宋体" w:hAnsi="宋体" w:eastAsia="宋体" w:cs="Times New Roman"/>
          <w:snapToGrid/>
          <w:sz w:val="24"/>
          <w:szCs w:val="20"/>
          <w:lang w:eastAsia="zh-CN"/>
        </w:rPr>
        <w:t>输出：复合视频、RGB 彩色视频/S-视频</w:t>
      </w:r>
      <w:r>
        <w:rPr>
          <w:rFonts w:hint="eastAsia" w:ascii="宋体" w:hAnsi="宋体" w:eastAsia="宋体" w:cs="Times New Roman"/>
          <w:snapToGrid/>
          <w:sz w:val="24"/>
          <w:szCs w:val="20"/>
          <w:lang w:eastAsia="zh-CN"/>
        </w:rPr>
        <w:t>、HD高清输出</w:t>
      </w:r>
      <w:r>
        <w:rPr>
          <w:rFonts w:hint="eastAsia" w:ascii="宋体" w:hAnsi="Times New Roman" w:eastAsia="宋体" w:cs="Times New Roman"/>
          <w:snapToGrid/>
          <w:sz w:val="24"/>
          <w:szCs w:val="20"/>
          <w:lang w:eastAsia="zh-CN"/>
        </w:rPr>
        <w:t>；</w:t>
      </w:r>
    </w:p>
    <w:p w14:paraId="1369AD66">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Times New Roman" w:hAnsi="Times New Roman" w:eastAsia="宋体" w:cs="Times New Roman"/>
          <w:snapToGrid/>
          <w:sz w:val="24"/>
          <w:szCs w:val="20"/>
          <w:lang w:eastAsia="zh-CN"/>
        </w:rPr>
        <w:t>6.</w:t>
      </w:r>
      <w:r>
        <w:rPr>
          <w:rFonts w:hint="eastAsia" w:ascii="宋体" w:hAnsi="宋体" w:eastAsia="宋体" w:cs="Times New Roman"/>
          <w:snapToGrid/>
          <w:sz w:val="24"/>
          <w:szCs w:val="20"/>
          <w:lang w:eastAsia="zh-CN"/>
        </w:rPr>
        <w:t xml:space="preserve"> </w:t>
      </w:r>
      <w:r>
        <w:rPr>
          <w:rFonts w:hint="eastAsia" w:ascii="宋体" w:hAnsi="Times New Roman" w:eastAsia="宋体" w:cs="Times New Roman"/>
          <w:snapToGrid/>
          <w:sz w:val="24"/>
          <w:szCs w:val="20"/>
          <w:lang w:eastAsia="zh-CN"/>
        </w:rPr>
        <w:t>超声图像及病案管理系统</w:t>
      </w:r>
    </w:p>
    <w:p w14:paraId="083B2AFD">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宋体" w:eastAsia="宋体" w:cs="Times New Roman"/>
          <w:snapToGrid/>
          <w:sz w:val="24"/>
          <w:szCs w:val="20"/>
          <w:lang w:eastAsia="zh-CN"/>
        </w:rPr>
        <w:t>6.1</w:t>
      </w:r>
      <w:r>
        <w:rPr>
          <w:rFonts w:ascii="宋体" w:hAnsi="Times New Roman" w:eastAsia="宋体" w:cs="Times New Roman"/>
          <w:snapToGrid/>
          <w:sz w:val="24"/>
          <w:szCs w:val="20"/>
          <w:lang w:eastAsia="zh-CN"/>
        </w:rPr>
        <w:t>病案管理单元包括病人资料、报告、图像等的存储、修改、检索和打印等；</w:t>
      </w:r>
    </w:p>
    <w:p w14:paraId="24739007">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6.2</w:t>
      </w:r>
      <w:r>
        <w:rPr>
          <w:rFonts w:ascii="宋体" w:hAnsi="Times New Roman" w:eastAsia="宋体" w:cs="Times New Roman"/>
          <w:snapToGrid/>
          <w:sz w:val="24"/>
          <w:szCs w:val="20"/>
          <w:lang w:eastAsia="zh-CN"/>
        </w:rPr>
        <w:t>可根据检查要求对工作站参数（存储、压缩、回放）进行编程调节；</w:t>
      </w:r>
    </w:p>
    <w:p w14:paraId="5ADCE8A2">
      <w:pPr>
        <w:kinsoku/>
        <w:autoSpaceDE/>
        <w:autoSpaceDN/>
        <w:adjustRightInd/>
        <w:snapToGrid/>
        <w:spacing w:line="360" w:lineRule="auto"/>
        <w:ind w:firstLine="261" w:firstLineChars="109"/>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6.3报告存储、检索和统计；</w:t>
      </w:r>
    </w:p>
    <w:p w14:paraId="51198D97">
      <w:pPr>
        <w:kinsoku/>
        <w:autoSpaceDE/>
        <w:autoSpaceDN/>
        <w:adjustRightInd/>
        <w:snapToGrid/>
        <w:spacing w:line="360" w:lineRule="auto"/>
        <w:textAlignment w:val="auto"/>
        <w:rPr>
          <w:rFonts w:ascii="Times New Roman"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7.医学数字图像和通信DICOM3.0接口。</w:t>
      </w:r>
    </w:p>
    <w:p w14:paraId="03DF1DF7">
      <w:pPr>
        <w:kinsoku/>
        <w:autoSpaceDE/>
        <w:autoSpaceDN/>
        <w:adjustRightInd/>
        <w:snapToGrid/>
        <w:spacing w:line="360" w:lineRule="auto"/>
        <w:textAlignment w:val="auto"/>
        <w:rPr>
          <w:rFonts w:ascii="宋体" w:hAnsi="Times New Roman" w:eastAsia="宋体" w:cs="Times New Roman"/>
          <w:b/>
          <w:bCs/>
          <w:snapToGrid/>
          <w:sz w:val="24"/>
          <w:szCs w:val="20"/>
          <w:lang w:eastAsia="zh-CN"/>
        </w:rPr>
      </w:pPr>
      <w:r>
        <w:rPr>
          <w:rFonts w:hint="eastAsia" w:ascii="宋体" w:hAnsi="Times New Roman" w:eastAsia="宋体" w:cs="Times New Roman"/>
          <w:b/>
          <w:bCs/>
          <w:snapToGrid/>
          <w:sz w:val="24"/>
          <w:szCs w:val="20"/>
          <w:lang w:eastAsia="zh-CN"/>
        </w:rPr>
        <w:t>（二）技术参数及要求</w:t>
      </w:r>
    </w:p>
    <w:p w14:paraId="355550FD">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1.系统通用功能</w:t>
      </w:r>
    </w:p>
    <w:p w14:paraId="2075833A">
      <w:pPr>
        <w:kinsoku/>
        <w:autoSpaceDE/>
        <w:autoSpaceDN/>
        <w:adjustRightInd/>
        <w:snapToGrid/>
        <w:spacing w:line="360" w:lineRule="auto"/>
        <w:textAlignment w:val="auto"/>
        <w:rPr>
          <w:rFonts w:ascii="Times New Roman" w:hAnsi="Times New Roman" w:eastAsia="宋体" w:cs="Times New Roman"/>
          <w:snapToGrid/>
          <w:sz w:val="24"/>
          <w:szCs w:val="20"/>
          <w:lang w:eastAsia="zh-CN"/>
        </w:rPr>
      </w:pPr>
      <w:r>
        <w:rPr>
          <w:rFonts w:hint="eastAsia" w:ascii="仿宋" w:hAnsi="仿宋" w:eastAsia="仿宋" w:cs="仿宋"/>
          <w:snapToGrid/>
          <w:sz w:val="28"/>
          <w:szCs w:val="28"/>
          <w:lang w:eastAsia="zh-CN" w:bidi="ar"/>
        </w:rPr>
        <w:t>▲</w:t>
      </w:r>
      <w:r>
        <w:rPr>
          <w:rFonts w:hint="eastAsia" w:ascii="Times New Roman" w:hAnsi="Times New Roman" w:eastAsia="宋体" w:cs="Times New Roman"/>
          <w:snapToGrid/>
          <w:sz w:val="24"/>
          <w:szCs w:val="20"/>
          <w:lang w:eastAsia="zh-CN"/>
        </w:rPr>
        <w:t>1.1高分辨率液晶显示器≥21英寸，不间断逐行扫描，可上下左右任意旋转，可前后折叠。全屏高清成像：高清高分辨力全屏显示</w:t>
      </w:r>
      <w:r>
        <w:rPr>
          <w:rFonts w:ascii="Times New Roman" w:hAnsi="Times New Roman" w:eastAsia="宋体" w:cs="Times New Roman"/>
          <w:snapToGrid/>
          <w:sz w:val="24"/>
          <w:szCs w:val="20"/>
          <w:lang w:eastAsia="zh-CN"/>
        </w:rPr>
        <w:t>16:9</w:t>
      </w:r>
      <w:r>
        <w:rPr>
          <w:rFonts w:hint="eastAsia" w:ascii="Times New Roman" w:hAnsi="Times New Roman" w:eastAsia="宋体" w:cs="Times New Roman"/>
          <w:snapToGrid/>
          <w:sz w:val="24"/>
          <w:szCs w:val="20"/>
          <w:lang w:eastAsia="zh-CN"/>
        </w:rPr>
        <w:t>超声图像。</w:t>
      </w:r>
      <w:r>
        <w:rPr>
          <w:rFonts w:hint="eastAsia" w:ascii="宋体" w:hAnsi="Times New Roman" w:eastAsia="宋体" w:cs="Times New Roman"/>
          <w:snapToGrid/>
          <w:sz w:val="24"/>
          <w:szCs w:val="20"/>
          <w:lang w:eastAsia="zh-CN"/>
        </w:rPr>
        <w:t>探头接口</w:t>
      </w:r>
      <w:r>
        <w:rPr>
          <w:rFonts w:hint="eastAsia" w:ascii="Times New Roman" w:hAnsi="Times New Roman" w:eastAsia="宋体" w:cs="Times New Roman"/>
          <w:snapToGrid/>
          <w:sz w:val="24"/>
          <w:szCs w:val="20"/>
          <w:lang w:eastAsia="zh-CN"/>
        </w:rPr>
        <w:t>≥</w:t>
      </w:r>
      <w:r>
        <w:rPr>
          <w:rFonts w:hint="eastAsia" w:ascii="宋体" w:hAnsi="Times New Roman" w:eastAsia="宋体" w:cs="Times New Roman"/>
          <w:snapToGrid/>
          <w:sz w:val="24"/>
          <w:szCs w:val="20"/>
          <w:lang w:eastAsia="zh-CN"/>
        </w:rPr>
        <w:t>4个，</w:t>
      </w:r>
      <w:r>
        <w:rPr>
          <w:rFonts w:hint="eastAsia" w:ascii="Times New Roman" w:hAnsi="Times New Roman" w:eastAsia="宋体" w:cs="Times New Roman"/>
          <w:snapToGrid/>
          <w:sz w:val="24"/>
          <w:szCs w:val="20"/>
          <w:lang w:eastAsia="zh-CN"/>
        </w:rPr>
        <w:t>全</w:t>
      </w:r>
      <w:r>
        <w:rPr>
          <w:rFonts w:ascii="Times New Roman" w:hAnsi="Times New Roman" w:eastAsia="宋体" w:cs="Times New Roman"/>
          <w:snapToGrid/>
          <w:sz w:val="24"/>
          <w:szCs w:val="20"/>
          <w:lang w:eastAsia="zh-CN"/>
        </w:rPr>
        <w:t>激活可互换通用</w:t>
      </w:r>
      <w:r>
        <w:rPr>
          <w:rFonts w:hint="eastAsia" w:ascii="Times New Roman" w:hAnsi="Times New Roman" w:eastAsia="宋体" w:cs="Times New Roman"/>
          <w:snapToGrid/>
          <w:sz w:val="24"/>
          <w:szCs w:val="20"/>
          <w:lang w:eastAsia="zh-CN"/>
        </w:rPr>
        <w:t>，接口有背景光设计；</w:t>
      </w:r>
    </w:p>
    <w:p w14:paraId="2B745048">
      <w:pPr>
        <w:kinsoku/>
        <w:autoSpaceDE/>
        <w:autoSpaceDN/>
        <w:adjustRightInd/>
        <w:snapToGrid/>
        <w:spacing w:line="360" w:lineRule="auto"/>
        <w:textAlignment w:val="auto"/>
        <w:rPr>
          <w:rFonts w:ascii="Times New Roman" w:hAnsi="Times New Roman" w:eastAsia="宋体" w:cs="Times New Roman"/>
          <w:snapToGrid/>
          <w:sz w:val="24"/>
          <w:szCs w:val="20"/>
          <w:lang w:eastAsia="zh-CN"/>
        </w:rPr>
      </w:pPr>
      <w:r>
        <w:rPr>
          <w:rFonts w:hint="eastAsia" w:ascii="仿宋" w:hAnsi="仿宋" w:eastAsia="仿宋" w:cs="仿宋"/>
          <w:snapToGrid/>
          <w:sz w:val="28"/>
          <w:szCs w:val="28"/>
          <w:lang w:eastAsia="zh-CN" w:bidi="ar"/>
        </w:rPr>
        <w:t>▲</w:t>
      </w:r>
      <w:r>
        <w:rPr>
          <w:rFonts w:hint="eastAsia" w:ascii="Times New Roman" w:hAnsi="Times New Roman" w:eastAsia="宋体" w:cs="Times New Roman"/>
          <w:snapToGrid/>
          <w:sz w:val="24"/>
          <w:szCs w:val="20"/>
          <w:lang w:eastAsia="zh-CN"/>
        </w:rPr>
        <w:t>1.2操作面板具备液晶触摸屏≥12",可通过手指滑动触摸屏进行翻页，直接点击触摸屏即可选择需要调节的参数，操作面板可上下左右进行高度调整及旋转</w:t>
      </w:r>
      <w:r>
        <w:rPr>
          <w:rFonts w:hint="eastAsia" w:ascii="宋体" w:hAnsi="Times New Roman" w:eastAsia="宋体" w:cs="Times New Roman"/>
          <w:snapToGrid/>
          <w:sz w:val="24"/>
          <w:szCs w:val="20"/>
          <w:lang w:eastAsia="zh-CN"/>
        </w:rPr>
        <w:t>。</w:t>
      </w:r>
    </w:p>
    <w:p w14:paraId="6CD73296">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2.探头需求及规格</w:t>
      </w:r>
    </w:p>
    <w:p w14:paraId="643D2190">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宋体" w:eastAsia="宋体" w:cs="宋体"/>
          <w:snapToGrid/>
          <w:sz w:val="24"/>
          <w:szCs w:val="20"/>
          <w:lang w:eastAsia="zh-CN"/>
        </w:rPr>
        <w:t>★</w:t>
      </w:r>
      <w:r>
        <w:rPr>
          <w:rFonts w:ascii="宋体" w:hAnsi="Times New Roman" w:eastAsia="宋体" w:cs="Times New Roman"/>
          <w:snapToGrid/>
          <w:sz w:val="24"/>
          <w:szCs w:val="20"/>
          <w:lang w:eastAsia="zh-CN"/>
        </w:rPr>
        <w:t>系统须至少配置以下4把探头：纯净波或单晶体相控阵心脏探头1把（用于心脏，颅脑扫查）儿童相控阵心脏探头1把（用于儿童心脏扫查）、线阵探头1把（用于血管扫查）、纯净波或单晶体凸阵探头1把（用于腹部扫查）</w:t>
      </w:r>
    </w:p>
    <w:p w14:paraId="3C3B2BC2">
      <w:pPr>
        <w:kinsoku/>
        <w:autoSpaceDE/>
        <w:autoSpaceDN/>
        <w:adjustRightInd/>
        <w:snapToGrid/>
        <w:spacing w:line="360" w:lineRule="auto"/>
        <w:ind w:firstLine="480" w:firstLineChars="2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2.1 频率：超宽频带探头</w:t>
      </w:r>
      <w:r>
        <w:rPr>
          <w:rFonts w:hint="eastAsia" w:ascii="Times New Roman" w:hAnsi="Times New Roman" w:eastAsia="宋体" w:cs="Times New Roman"/>
          <w:snapToGrid/>
          <w:sz w:val="24"/>
          <w:szCs w:val="20"/>
          <w:lang w:eastAsia="zh-CN"/>
        </w:rPr>
        <w:t>，频率 1 MHz 到15 MHz</w:t>
      </w:r>
      <w:r>
        <w:rPr>
          <w:rFonts w:hint="eastAsia" w:ascii="宋体" w:hAnsi="Times New Roman" w:eastAsia="宋体" w:cs="Times New Roman"/>
          <w:snapToGrid/>
          <w:sz w:val="24"/>
          <w:szCs w:val="20"/>
          <w:lang w:eastAsia="zh-CN"/>
        </w:rPr>
        <w:t>；</w:t>
      </w:r>
    </w:p>
    <w:p w14:paraId="1E07584B">
      <w:pPr>
        <w:kinsoku/>
        <w:autoSpaceDE/>
        <w:autoSpaceDN/>
        <w:adjustRightInd/>
        <w:snapToGrid/>
        <w:spacing w:line="360" w:lineRule="auto"/>
        <w:ind w:firstLine="480" w:firstLineChars="2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2.2 二维、彩色、多普勒均可独立变频</w:t>
      </w:r>
      <w:r>
        <w:rPr>
          <w:rFonts w:hint="eastAsia" w:ascii="宋体" w:hAnsi="Times New Roman" w:eastAsia="宋体" w:cs="Times New Roman"/>
          <w:snapToGrid/>
          <w:sz w:val="24"/>
          <w:szCs w:val="20"/>
          <w:lang w:eastAsia="zh-CN"/>
        </w:rPr>
        <w:t>；</w:t>
      </w:r>
    </w:p>
    <w:p w14:paraId="6F10D331">
      <w:pPr>
        <w:kinsoku/>
        <w:autoSpaceDE/>
        <w:autoSpaceDN/>
        <w:adjustRightInd/>
        <w:snapToGrid/>
        <w:spacing w:line="360" w:lineRule="auto"/>
        <w:ind w:firstLine="480" w:firstLineChars="2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2.3 类型：电子扇扫、线阵、凸阵 、电子矩阵</w:t>
      </w:r>
      <w:r>
        <w:rPr>
          <w:rFonts w:hint="eastAsia" w:ascii="宋体" w:hAnsi="Times New Roman" w:eastAsia="宋体" w:cs="Times New Roman"/>
          <w:snapToGrid/>
          <w:sz w:val="24"/>
          <w:szCs w:val="20"/>
          <w:lang w:eastAsia="zh-CN"/>
        </w:rPr>
        <w:t>；</w:t>
      </w:r>
    </w:p>
    <w:p w14:paraId="7ED203B6">
      <w:pPr>
        <w:kinsoku/>
        <w:autoSpaceDE/>
        <w:autoSpaceDN/>
        <w:adjustRightInd/>
        <w:snapToGrid/>
        <w:spacing w:line="360" w:lineRule="auto"/>
        <w:ind w:firstLine="480" w:firstLineChars="2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2.4</w:t>
      </w:r>
      <w:r>
        <w:rPr>
          <w:rFonts w:hint="eastAsia" w:ascii="Times New Roman" w:hAnsi="Times New Roman" w:eastAsia="宋体" w:cs="Times New Roman"/>
          <w:snapToGrid/>
          <w:sz w:val="24"/>
          <w:szCs w:val="20"/>
          <w:lang w:eastAsia="zh-CN"/>
        </w:rPr>
        <w:t xml:space="preserve"> </w:t>
      </w:r>
      <w:r>
        <w:rPr>
          <w:rFonts w:ascii="Times New Roman" w:hAnsi="Times New Roman" w:eastAsia="宋体" w:cs="Times New Roman"/>
          <w:snapToGrid/>
          <w:sz w:val="24"/>
          <w:szCs w:val="20"/>
          <w:lang w:eastAsia="zh-CN"/>
        </w:rPr>
        <w:t xml:space="preserve"> 纯净波</w:t>
      </w:r>
      <w:r>
        <w:rPr>
          <w:rFonts w:hint="eastAsia" w:ascii="Times New Roman" w:hAnsi="Times New Roman" w:eastAsia="宋体" w:cs="Times New Roman"/>
          <w:snapToGrid/>
          <w:sz w:val="24"/>
          <w:szCs w:val="20"/>
          <w:lang w:eastAsia="zh-CN"/>
        </w:rPr>
        <w:t>或</w:t>
      </w:r>
      <w:r>
        <w:rPr>
          <w:rFonts w:ascii="Times New Roman" w:hAnsi="Times New Roman" w:eastAsia="宋体" w:cs="Times New Roman"/>
          <w:snapToGrid/>
          <w:sz w:val="24"/>
          <w:szCs w:val="20"/>
          <w:lang w:eastAsia="zh-CN"/>
        </w:rPr>
        <w:t>单晶体探头</w:t>
      </w:r>
      <w:r>
        <w:rPr>
          <w:rFonts w:hint="eastAsia" w:ascii="Times New Roman" w:hAnsi="Times New Roman" w:eastAsia="宋体" w:cs="Times New Roman"/>
          <w:snapToGrid/>
          <w:sz w:val="24"/>
          <w:szCs w:val="20"/>
          <w:lang w:eastAsia="zh-CN"/>
        </w:rPr>
        <w:t>≥2种</w:t>
      </w:r>
      <w:r>
        <w:rPr>
          <w:rFonts w:hint="eastAsia" w:ascii="宋体" w:hAnsi="Times New Roman" w:eastAsia="宋体" w:cs="Times New Roman"/>
          <w:snapToGrid/>
          <w:sz w:val="24"/>
          <w:szCs w:val="20"/>
          <w:lang w:eastAsia="zh-CN"/>
        </w:rPr>
        <w:t>；</w:t>
      </w:r>
    </w:p>
    <w:p w14:paraId="2AE2C0C0">
      <w:pPr>
        <w:kinsoku/>
        <w:autoSpaceDE/>
        <w:autoSpaceDN/>
        <w:adjustRightInd/>
        <w:snapToGrid/>
        <w:spacing w:line="360" w:lineRule="auto"/>
        <w:ind w:left="1005" w:leftChars="250" w:hanging="480" w:hangingChars="2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2.</w:t>
      </w:r>
      <w:r>
        <w:rPr>
          <w:rFonts w:hint="eastAsia" w:ascii="Times New Roman" w:hAnsi="Times New Roman" w:eastAsia="宋体" w:cs="Times New Roman"/>
          <w:snapToGrid/>
          <w:sz w:val="24"/>
          <w:szCs w:val="20"/>
          <w:lang w:eastAsia="zh-CN"/>
        </w:rPr>
        <w:t xml:space="preserve">5 </w:t>
      </w:r>
      <w:r>
        <w:rPr>
          <w:rFonts w:ascii="Times New Roman" w:hAnsi="Times New Roman" w:eastAsia="宋体" w:cs="Times New Roman"/>
          <w:snapToGrid/>
          <w:sz w:val="24"/>
          <w:szCs w:val="20"/>
          <w:lang w:eastAsia="zh-CN"/>
        </w:rPr>
        <w:t>电子线阵探头有效阵元数≥256</w:t>
      </w:r>
      <w:r>
        <w:rPr>
          <w:rFonts w:hint="eastAsia" w:ascii="Times New Roman" w:hAnsi="Times New Roman" w:eastAsia="宋体" w:cs="Times New Roman"/>
          <w:snapToGrid/>
          <w:sz w:val="24"/>
          <w:szCs w:val="20"/>
          <w:lang w:eastAsia="zh-CN"/>
        </w:rPr>
        <w:t>，</w:t>
      </w:r>
      <w:r>
        <w:rPr>
          <w:rFonts w:ascii="Times New Roman" w:hAnsi="Times New Roman" w:eastAsia="宋体" w:cs="Times New Roman"/>
          <w:snapToGrid/>
          <w:sz w:val="24"/>
          <w:szCs w:val="20"/>
          <w:lang w:eastAsia="zh-CN"/>
        </w:rPr>
        <w:t>电子凸阵探头有效阵元数≥192</w:t>
      </w:r>
      <w:r>
        <w:rPr>
          <w:rFonts w:hint="eastAsia" w:ascii="Times New Roman" w:hAnsi="Times New Roman" w:eastAsia="宋体" w:cs="Times New Roman"/>
          <w:snapToGrid/>
          <w:sz w:val="24"/>
          <w:szCs w:val="20"/>
          <w:lang w:eastAsia="zh-CN"/>
        </w:rPr>
        <w:t>，</w:t>
      </w:r>
      <w:r>
        <w:rPr>
          <w:rFonts w:ascii="Times New Roman" w:hAnsi="Times New Roman" w:eastAsia="宋体" w:cs="Times New Roman"/>
          <w:snapToGrid/>
          <w:sz w:val="24"/>
          <w:szCs w:val="20"/>
          <w:lang w:eastAsia="zh-CN"/>
        </w:rPr>
        <w:t>电子相控阵探头有效阵元数≥</w:t>
      </w:r>
      <w:r>
        <w:rPr>
          <w:rFonts w:hint="eastAsia" w:ascii="Times New Roman" w:hAnsi="Times New Roman" w:eastAsia="宋体" w:cs="Times New Roman"/>
          <w:snapToGrid/>
          <w:sz w:val="24"/>
          <w:szCs w:val="20"/>
          <w:lang w:eastAsia="zh-CN"/>
        </w:rPr>
        <w:t>80</w:t>
      </w:r>
      <w:r>
        <w:rPr>
          <w:rFonts w:hint="eastAsia" w:ascii="宋体" w:hAnsi="Times New Roman" w:eastAsia="宋体" w:cs="Times New Roman"/>
          <w:snapToGrid/>
          <w:sz w:val="24"/>
          <w:szCs w:val="20"/>
          <w:lang w:eastAsia="zh-CN"/>
        </w:rPr>
        <w:t>；</w:t>
      </w:r>
    </w:p>
    <w:p w14:paraId="434EE82D">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color w:val="EE0000"/>
          <w:sz w:val="24"/>
          <w:szCs w:val="20"/>
          <w:lang w:eastAsia="zh-CN"/>
        </w:rPr>
        <w:t xml:space="preserve"> </w:t>
      </w:r>
      <w:r>
        <w:rPr>
          <w:rFonts w:hint="eastAsia" w:ascii="仿宋" w:hAnsi="仿宋" w:eastAsia="仿宋" w:cs="仿宋"/>
          <w:snapToGrid/>
          <w:sz w:val="28"/>
          <w:szCs w:val="28"/>
          <w:lang w:eastAsia="zh-CN" w:bidi="ar"/>
        </w:rPr>
        <w:t>▲</w:t>
      </w:r>
      <w:r>
        <w:rPr>
          <w:rFonts w:hint="eastAsia" w:ascii="宋体" w:hAnsi="宋体" w:eastAsia="宋体" w:cs="Times New Roman"/>
          <w:snapToGrid/>
          <w:sz w:val="24"/>
          <w:szCs w:val="20"/>
          <w:lang w:eastAsia="zh-CN"/>
        </w:rPr>
        <w:t>2.6</w:t>
      </w:r>
      <w:r>
        <w:rPr>
          <w:rFonts w:ascii="Times New Roman" w:hAnsi="Times New Roman" w:eastAsia="宋体" w:cs="Times New Roman"/>
          <w:snapToGrid/>
          <w:sz w:val="24"/>
          <w:szCs w:val="20"/>
          <w:lang w:eastAsia="zh-CN"/>
        </w:rPr>
        <w:t>扫描深度≥</w:t>
      </w:r>
      <w:r>
        <w:rPr>
          <w:rFonts w:hint="eastAsia" w:ascii="Times New Roman" w:hAnsi="Times New Roman" w:eastAsia="宋体" w:cs="Times New Roman"/>
          <w:snapToGrid/>
          <w:color w:val="FF0000"/>
          <w:sz w:val="24"/>
          <w:szCs w:val="20"/>
          <w:lang w:eastAsia="zh-CN"/>
        </w:rPr>
        <w:t>50</w:t>
      </w:r>
      <w:r>
        <w:rPr>
          <w:rFonts w:ascii="Times New Roman" w:hAnsi="Times New Roman" w:eastAsia="宋体" w:cs="Times New Roman"/>
          <w:snapToGrid/>
          <w:color w:val="FF0000"/>
          <w:sz w:val="24"/>
          <w:szCs w:val="20"/>
          <w:lang w:eastAsia="zh-CN"/>
        </w:rPr>
        <w:t>cm</w:t>
      </w:r>
      <w:r>
        <w:rPr>
          <w:rFonts w:hint="eastAsia" w:ascii="宋体" w:hAnsi="Times New Roman" w:eastAsia="宋体" w:cs="Times New Roman"/>
          <w:snapToGrid/>
          <w:sz w:val="24"/>
          <w:szCs w:val="20"/>
          <w:lang w:eastAsia="zh-CN"/>
        </w:rPr>
        <w:t>；</w:t>
      </w:r>
    </w:p>
    <w:p w14:paraId="487E4B35">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 xml:space="preserve"> </w:t>
      </w:r>
      <w:r>
        <w:rPr>
          <w:rFonts w:hint="eastAsia" w:ascii="仿宋" w:hAnsi="仿宋" w:eastAsia="仿宋" w:cs="仿宋"/>
          <w:snapToGrid/>
          <w:sz w:val="28"/>
          <w:szCs w:val="28"/>
          <w:lang w:eastAsia="zh-CN" w:bidi="ar"/>
        </w:rPr>
        <w:t>▲</w:t>
      </w:r>
      <w:r>
        <w:rPr>
          <w:rFonts w:hint="eastAsia" w:ascii="宋体" w:hAnsi="Times New Roman" w:eastAsia="宋体" w:cs="Times New Roman"/>
          <w:snapToGrid/>
          <w:sz w:val="24"/>
          <w:szCs w:val="20"/>
          <w:lang w:eastAsia="zh-CN"/>
        </w:rPr>
        <w:t>2.7</w:t>
      </w:r>
      <w:r>
        <w:rPr>
          <w:rFonts w:hint="eastAsia" w:ascii="Times New Roman" w:hAnsi="Times New Roman" w:eastAsia="宋体" w:cs="Times New Roman"/>
          <w:snapToGrid/>
          <w:sz w:val="24"/>
          <w:szCs w:val="20"/>
          <w:lang w:eastAsia="zh-CN"/>
        </w:rPr>
        <w:t>探头频率范围：</w:t>
      </w:r>
    </w:p>
    <w:p w14:paraId="3546AE37">
      <w:pPr>
        <w:kinsoku/>
        <w:autoSpaceDE/>
        <w:autoSpaceDN/>
        <w:adjustRightInd/>
        <w:snapToGrid/>
        <w:spacing w:line="360" w:lineRule="auto"/>
        <w:ind w:firstLine="720" w:firstLineChars="300"/>
        <w:textAlignment w:val="auto"/>
        <w:rPr>
          <w:rFonts w:ascii="宋体" w:hAnsi="Times New Roman" w:eastAsia="宋体" w:cs="Times New Roman"/>
          <w:snapToGrid/>
          <w:sz w:val="24"/>
          <w:szCs w:val="20"/>
          <w:lang w:eastAsia="zh-CN"/>
        </w:rPr>
      </w:pPr>
      <w:r>
        <w:rPr>
          <w:rFonts w:hint="eastAsia" w:ascii="宋体" w:hAnsi="宋体" w:eastAsia="宋体" w:cs="GillSansAltOneWGL-Bold"/>
          <w:snapToGrid/>
          <w:sz w:val="24"/>
          <w:szCs w:val="20"/>
          <w:lang w:eastAsia="zh-CN"/>
        </w:rPr>
        <w:t xml:space="preserve"> </w:t>
      </w:r>
      <w:r>
        <w:rPr>
          <w:rFonts w:hint="eastAsia" w:ascii="Times New Roman" w:hAnsi="Times New Roman" w:eastAsia="宋体" w:cs="Times New Roman"/>
          <w:snapToGrid/>
          <w:sz w:val="24"/>
          <w:szCs w:val="20"/>
          <w:lang w:eastAsia="zh-CN"/>
        </w:rPr>
        <w:t>纯净波或单晶体相控阵心脏探头：</w:t>
      </w:r>
      <w:r>
        <w:rPr>
          <w:rFonts w:hint="eastAsia" w:ascii="宋体" w:hAnsi="Times New Roman" w:eastAsia="宋体" w:cs="Times New Roman"/>
          <w:snapToGrid/>
          <w:sz w:val="24"/>
          <w:szCs w:val="20"/>
          <w:lang w:eastAsia="zh-CN"/>
        </w:rPr>
        <w:t>频率1-5MHZ；</w:t>
      </w:r>
    </w:p>
    <w:p w14:paraId="5813ED41">
      <w:pPr>
        <w:kinsoku/>
        <w:autoSpaceDE/>
        <w:autoSpaceDN/>
        <w:adjustRightInd/>
        <w:snapToGrid/>
        <w:spacing w:line="360" w:lineRule="auto"/>
        <w:ind w:firstLine="840" w:firstLineChars="35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儿童相控阵心脏</w:t>
      </w:r>
      <w:r>
        <w:rPr>
          <w:rFonts w:hint="eastAsia" w:ascii="Times New Roman" w:hAnsi="Times New Roman" w:eastAsia="宋体" w:cs="Times New Roman"/>
          <w:snapToGrid/>
          <w:sz w:val="24"/>
          <w:szCs w:val="20"/>
          <w:lang w:eastAsia="zh-CN"/>
        </w:rPr>
        <w:t>探头</w:t>
      </w:r>
      <w:r>
        <w:rPr>
          <w:rFonts w:hint="eastAsia" w:ascii="宋体" w:hAnsi="Times New Roman" w:eastAsia="宋体" w:cs="Times New Roman"/>
          <w:snapToGrid/>
          <w:sz w:val="24"/>
          <w:szCs w:val="20"/>
          <w:lang w:eastAsia="zh-CN"/>
        </w:rPr>
        <w:t>:频率3-8MHZ；</w:t>
      </w:r>
    </w:p>
    <w:p w14:paraId="7F643D5A">
      <w:pPr>
        <w:kinsoku/>
        <w:autoSpaceDE/>
        <w:autoSpaceDN/>
        <w:adjustRightInd/>
        <w:snapToGrid/>
        <w:spacing w:line="360" w:lineRule="auto"/>
        <w:ind w:firstLine="840" w:firstLineChars="35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线阵探头：频率3-12MHZ；</w:t>
      </w:r>
    </w:p>
    <w:p w14:paraId="6320B701">
      <w:pPr>
        <w:kinsoku/>
        <w:autoSpaceDE/>
        <w:autoSpaceDN/>
        <w:adjustRightInd/>
        <w:snapToGrid/>
        <w:spacing w:line="360" w:lineRule="auto"/>
        <w:ind w:firstLine="840" w:firstLineChars="35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纯净波</w:t>
      </w:r>
      <w:r>
        <w:rPr>
          <w:rFonts w:hint="eastAsia" w:ascii="Times New Roman" w:hAnsi="Times New Roman" w:eastAsia="宋体" w:cs="Times New Roman"/>
          <w:snapToGrid/>
          <w:sz w:val="24"/>
          <w:szCs w:val="20"/>
          <w:lang w:eastAsia="zh-CN"/>
        </w:rPr>
        <w:t>或单晶体</w:t>
      </w:r>
      <w:r>
        <w:rPr>
          <w:rFonts w:hint="eastAsia" w:ascii="宋体" w:hAnsi="Times New Roman" w:eastAsia="宋体" w:cs="Times New Roman"/>
          <w:snapToGrid/>
          <w:sz w:val="24"/>
          <w:szCs w:val="20"/>
          <w:lang w:eastAsia="zh-CN"/>
        </w:rPr>
        <w:t>凸</w:t>
      </w:r>
      <w:r>
        <w:rPr>
          <w:rFonts w:hint="eastAsia" w:ascii="Times New Roman" w:hAnsi="Times New Roman" w:eastAsia="宋体" w:cs="Times New Roman"/>
          <w:snapToGrid/>
          <w:sz w:val="24"/>
          <w:szCs w:val="20"/>
          <w:lang w:eastAsia="zh-CN"/>
        </w:rPr>
        <w:t>阵</w:t>
      </w:r>
      <w:r>
        <w:rPr>
          <w:rFonts w:hint="eastAsia" w:ascii="宋体" w:hAnsi="Times New Roman" w:eastAsia="宋体" w:cs="Times New Roman"/>
          <w:snapToGrid/>
          <w:sz w:val="24"/>
          <w:szCs w:val="20"/>
          <w:lang w:eastAsia="zh-CN"/>
        </w:rPr>
        <w:t>探头:1-5MHZ。</w:t>
      </w:r>
    </w:p>
    <w:p w14:paraId="3CA68B3F">
      <w:pPr>
        <w:kinsoku/>
        <w:autoSpaceDE/>
        <w:autoSpaceDN/>
        <w:adjustRightInd/>
        <w:snapToGrid/>
        <w:spacing w:line="360" w:lineRule="auto"/>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3.</w:t>
      </w:r>
      <w:r>
        <w:rPr>
          <w:rFonts w:hint="eastAsia" w:ascii="Times New Roman" w:hAnsi="Times New Roman" w:eastAsia="宋体" w:cs="Times New Roman"/>
          <w:snapToGrid/>
          <w:sz w:val="24"/>
          <w:szCs w:val="20"/>
          <w:lang w:eastAsia="zh-CN"/>
        </w:rPr>
        <w:t xml:space="preserve"> 二维灰阶显像主要参数</w:t>
      </w:r>
      <w:r>
        <w:rPr>
          <w:rFonts w:hint="eastAsia" w:ascii="宋体" w:hAnsi="Times New Roman" w:eastAsia="宋体" w:cs="Times New Roman"/>
          <w:snapToGrid/>
          <w:sz w:val="24"/>
          <w:szCs w:val="20"/>
          <w:lang w:eastAsia="zh-CN"/>
        </w:rPr>
        <w:t>:</w:t>
      </w:r>
    </w:p>
    <w:p w14:paraId="57AFA065">
      <w:pPr>
        <w:kinsoku/>
        <w:autoSpaceDE/>
        <w:autoSpaceDN/>
        <w:adjustRightInd/>
        <w:snapToGrid/>
        <w:spacing w:line="360" w:lineRule="auto"/>
        <w:ind w:left="771" w:leftChars="131" w:hanging="496" w:hangingChars="207"/>
        <w:textAlignment w:val="auto"/>
        <w:rPr>
          <w:rFonts w:ascii="Times New Roman"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3.1</w:t>
      </w:r>
      <w:r>
        <w:rPr>
          <w:rFonts w:hint="eastAsia" w:ascii="Times New Roman" w:hAnsi="Times New Roman" w:eastAsia="宋体" w:cs="Times New Roman"/>
          <w:snapToGrid/>
          <w:sz w:val="24"/>
          <w:szCs w:val="20"/>
          <w:lang w:eastAsia="zh-CN"/>
        </w:rPr>
        <w:t>成像速度：相控阵探头，全视野，17cm深度时，帧速度</w:t>
      </w:r>
      <w:r>
        <w:rPr>
          <w:rFonts w:hint="eastAsia" w:ascii="宋体" w:hAnsi="Times New Roman" w:eastAsia="宋体" w:cs="Times New Roman"/>
          <w:snapToGrid/>
          <w:sz w:val="24"/>
          <w:szCs w:val="20"/>
          <w:lang w:eastAsia="zh-CN"/>
        </w:rPr>
        <w:t>&gt;=60</w:t>
      </w:r>
      <w:r>
        <w:rPr>
          <w:rFonts w:hint="eastAsia" w:ascii="Times New Roman" w:hAnsi="Times New Roman" w:eastAsia="宋体" w:cs="Times New Roman"/>
          <w:snapToGrid/>
          <w:sz w:val="24"/>
          <w:szCs w:val="20"/>
          <w:lang w:eastAsia="zh-CN"/>
        </w:rPr>
        <w:t>帧/秒；</w:t>
      </w:r>
    </w:p>
    <w:p w14:paraId="452886E7">
      <w:pPr>
        <w:kinsoku/>
        <w:autoSpaceDE/>
        <w:autoSpaceDN/>
        <w:adjustRightInd/>
        <w:snapToGrid/>
        <w:spacing w:line="360" w:lineRule="auto"/>
        <w:ind w:firstLine="240" w:firstLineChars="100"/>
        <w:textAlignment w:val="auto"/>
        <w:rPr>
          <w:rFonts w:ascii="宋体"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 xml:space="preserve">              线阵探头，全视野，</w:t>
      </w:r>
      <w:r>
        <w:rPr>
          <w:rFonts w:hint="eastAsia" w:ascii="Times New Roman" w:hAnsi="Times New Roman" w:eastAsia="宋体" w:cs="Times New Roman"/>
          <w:snapToGrid/>
          <w:sz w:val="24"/>
          <w:szCs w:val="20"/>
          <w:lang w:eastAsia="zh-CN"/>
        </w:rPr>
        <w:t>4cm</w:t>
      </w:r>
      <w:r>
        <w:rPr>
          <w:rFonts w:hint="eastAsia" w:ascii="宋体" w:hAnsi="Times New Roman" w:eastAsia="宋体" w:cs="Times New Roman"/>
          <w:snapToGrid/>
          <w:sz w:val="24"/>
          <w:szCs w:val="20"/>
          <w:lang w:eastAsia="zh-CN"/>
        </w:rPr>
        <w:t>深度时，帧速率&gt;=140帧/秒；</w:t>
      </w:r>
    </w:p>
    <w:p w14:paraId="0CA48F32">
      <w:pPr>
        <w:kinsoku/>
        <w:autoSpaceDE/>
        <w:autoSpaceDN/>
        <w:adjustRightInd/>
        <w:snapToGrid/>
        <w:spacing w:line="360" w:lineRule="auto"/>
        <w:ind w:left="812" w:leftChars="158" w:hanging="480" w:hangingChars="200"/>
        <w:textAlignment w:val="auto"/>
        <w:rPr>
          <w:rFonts w:ascii="Times New Roman"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3.2心脏探头谐波成像频率个数</w:t>
      </w:r>
      <w:r>
        <w:rPr>
          <w:rFonts w:ascii="Times New Roman" w:hAnsi="Times New Roman" w:eastAsia="宋体" w:cs="Times New Roman"/>
          <w:snapToGrid/>
          <w:sz w:val="24"/>
          <w:szCs w:val="20"/>
          <w:lang w:eastAsia="zh-CN"/>
        </w:rPr>
        <w:t>≥</w:t>
      </w:r>
      <w:r>
        <w:rPr>
          <w:rFonts w:hint="eastAsia" w:ascii="宋体" w:hAnsi="Times New Roman" w:eastAsia="宋体" w:cs="Times New Roman"/>
          <w:snapToGrid/>
          <w:sz w:val="24"/>
          <w:szCs w:val="20"/>
          <w:lang w:eastAsia="zh-CN"/>
        </w:rPr>
        <w:t>3,小器官血管探头的谐波频率个数</w:t>
      </w:r>
      <w:r>
        <w:rPr>
          <w:rFonts w:ascii="Times New Roman" w:hAnsi="Times New Roman" w:eastAsia="宋体" w:cs="Times New Roman"/>
          <w:snapToGrid/>
          <w:sz w:val="24"/>
          <w:szCs w:val="20"/>
          <w:lang w:eastAsia="zh-CN"/>
        </w:rPr>
        <w:t>≥</w:t>
      </w:r>
      <w:r>
        <w:rPr>
          <w:rFonts w:hint="eastAsia" w:ascii="Times New Roman" w:hAnsi="Times New Roman" w:eastAsia="宋体" w:cs="Times New Roman"/>
          <w:snapToGrid/>
          <w:sz w:val="24"/>
          <w:szCs w:val="20"/>
          <w:lang w:eastAsia="zh-CN"/>
        </w:rPr>
        <w:t>3</w:t>
      </w:r>
      <w:r>
        <w:rPr>
          <w:rFonts w:hint="eastAsia" w:ascii="宋体" w:hAnsi="Times New Roman" w:eastAsia="宋体" w:cs="Times New Roman"/>
          <w:snapToGrid/>
          <w:sz w:val="24"/>
          <w:szCs w:val="20"/>
          <w:lang w:eastAsia="zh-CN"/>
        </w:rPr>
        <w:t>个</w:t>
      </w:r>
      <w:r>
        <w:rPr>
          <w:rFonts w:hint="eastAsia" w:ascii="Times New Roman" w:hAnsi="Times New Roman" w:eastAsia="宋体" w:cs="Times New Roman"/>
          <w:snapToGrid/>
          <w:sz w:val="24"/>
          <w:szCs w:val="20"/>
          <w:lang w:eastAsia="zh-CN"/>
        </w:rPr>
        <w:t xml:space="preserve"> </w:t>
      </w:r>
      <w:r>
        <w:rPr>
          <w:rFonts w:hint="eastAsia" w:ascii="宋体" w:hAnsi="Times New Roman" w:eastAsia="宋体" w:cs="Times New Roman"/>
          <w:snapToGrid/>
          <w:sz w:val="24"/>
          <w:szCs w:val="20"/>
          <w:lang w:eastAsia="zh-CN"/>
        </w:rPr>
        <w:t>；</w:t>
      </w:r>
    </w:p>
    <w:p w14:paraId="0F9CE58C">
      <w:pPr>
        <w:kinsoku/>
        <w:autoSpaceDE/>
        <w:autoSpaceDN/>
        <w:adjustRightInd/>
        <w:snapToGrid/>
        <w:spacing w:line="360" w:lineRule="auto"/>
        <w:ind w:firstLine="240" w:firstLineChars="100"/>
        <w:textAlignment w:val="auto"/>
        <w:rPr>
          <w:rFonts w:ascii="Times New Roman" w:hAnsi="Times New Roman" w:eastAsia="宋体" w:cs="Times New Roman"/>
          <w:snapToGrid/>
          <w:sz w:val="24"/>
          <w:szCs w:val="20"/>
          <w:lang w:eastAsia="zh-CN"/>
        </w:rPr>
      </w:pPr>
      <w:r>
        <w:rPr>
          <w:rFonts w:ascii="宋体" w:hAnsi="Times New Roman" w:eastAsia="宋体" w:cs="Times New Roman"/>
          <w:snapToGrid/>
          <w:sz w:val="24"/>
          <w:szCs w:val="20"/>
          <w:lang w:eastAsia="zh-CN"/>
        </w:rPr>
        <w:t>3.</w:t>
      </w:r>
      <w:r>
        <w:rPr>
          <w:rFonts w:hint="eastAsia" w:ascii="宋体" w:hAnsi="Times New Roman" w:eastAsia="宋体" w:cs="Times New Roman"/>
          <w:snapToGrid/>
          <w:sz w:val="24"/>
          <w:szCs w:val="20"/>
          <w:lang w:eastAsia="zh-CN"/>
        </w:rPr>
        <w:t>3</w:t>
      </w:r>
      <w:r>
        <w:rPr>
          <w:rFonts w:ascii="Times New Roman" w:hAnsi="Times New Roman" w:eastAsia="宋体" w:cs="Times New Roman"/>
          <w:snapToGrid/>
          <w:sz w:val="24"/>
          <w:szCs w:val="20"/>
          <w:lang w:eastAsia="zh-CN"/>
        </w:rPr>
        <w:t xml:space="preserve"> 增益调节：</w:t>
      </w:r>
      <w:r>
        <w:rPr>
          <w:rFonts w:hint="eastAsia" w:ascii="Times New Roman" w:hAnsi="Times New Roman" w:eastAsia="宋体" w:cs="Times New Roman"/>
          <w:snapToGrid/>
          <w:sz w:val="24"/>
          <w:szCs w:val="20"/>
          <w:lang w:eastAsia="zh-CN"/>
        </w:rPr>
        <w:t>TGC</w:t>
      </w:r>
      <w:r>
        <w:rPr>
          <w:rFonts w:ascii="Times New Roman" w:hAnsi="Times New Roman" w:eastAsia="宋体" w:cs="Times New Roman"/>
          <w:snapToGrid/>
          <w:sz w:val="24"/>
          <w:szCs w:val="20"/>
          <w:lang w:eastAsia="zh-CN"/>
        </w:rPr>
        <w:t>增益补偿≥8 段</w:t>
      </w:r>
      <w:r>
        <w:rPr>
          <w:rFonts w:hint="eastAsia" w:ascii="Times New Roman" w:hAnsi="Times New Roman" w:eastAsia="宋体" w:cs="Times New Roman"/>
          <w:snapToGrid/>
          <w:sz w:val="24"/>
          <w:szCs w:val="20"/>
          <w:lang w:eastAsia="zh-CN"/>
        </w:rPr>
        <w:t>，</w:t>
      </w:r>
      <w:r>
        <w:rPr>
          <w:rFonts w:ascii="Times New Roman" w:hAnsi="Times New Roman" w:eastAsia="宋体" w:cs="Times New Roman"/>
          <w:snapToGrid/>
          <w:sz w:val="24"/>
          <w:szCs w:val="20"/>
          <w:lang w:eastAsia="zh-CN"/>
        </w:rPr>
        <w:t>B/M</w:t>
      </w:r>
      <w:r>
        <w:rPr>
          <w:rFonts w:hint="eastAsia" w:ascii="Times New Roman" w:hAnsi="Times New Roman" w:eastAsia="宋体" w:cs="Times New Roman"/>
          <w:snapToGrid/>
          <w:sz w:val="24"/>
          <w:szCs w:val="20"/>
          <w:lang w:eastAsia="zh-CN"/>
        </w:rPr>
        <w:t>/Color</w:t>
      </w:r>
      <w:r>
        <w:rPr>
          <w:rFonts w:ascii="Times New Roman" w:hAnsi="Times New Roman" w:eastAsia="宋体" w:cs="Times New Roman"/>
          <w:snapToGrid/>
          <w:sz w:val="24"/>
          <w:szCs w:val="20"/>
          <w:lang w:eastAsia="zh-CN"/>
        </w:rPr>
        <w:t xml:space="preserve"> 可独立调节</w:t>
      </w:r>
      <w:r>
        <w:rPr>
          <w:rFonts w:hint="eastAsia" w:ascii="宋体" w:hAnsi="Times New Roman" w:eastAsia="宋体" w:cs="Times New Roman"/>
          <w:snapToGrid/>
          <w:sz w:val="24"/>
          <w:szCs w:val="20"/>
          <w:lang w:eastAsia="zh-CN"/>
        </w:rPr>
        <w:t>；</w:t>
      </w:r>
    </w:p>
    <w:p w14:paraId="1BF61AC7">
      <w:pPr>
        <w:kinsoku/>
        <w:autoSpaceDE/>
        <w:autoSpaceDN/>
        <w:adjustRightInd/>
        <w:snapToGrid/>
        <w:spacing w:line="360" w:lineRule="auto"/>
        <w:ind w:left="771" w:leftChars="131" w:hanging="496" w:hangingChars="207"/>
        <w:textAlignment w:val="auto"/>
        <w:rPr>
          <w:rFonts w:ascii="Times New Roman" w:hAnsi="Times New Roman" w:eastAsia="宋体" w:cs="Times New Roman"/>
          <w:snapToGrid/>
          <w:sz w:val="24"/>
          <w:szCs w:val="20"/>
          <w:lang w:eastAsia="zh-CN"/>
        </w:rPr>
      </w:pPr>
      <w:r>
        <w:rPr>
          <w:rFonts w:ascii="宋体" w:hAnsi="Times New Roman" w:eastAsia="宋体" w:cs="Times New Roman"/>
          <w:snapToGrid/>
          <w:sz w:val="24"/>
          <w:szCs w:val="20"/>
          <w:lang w:eastAsia="zh-CN"/>
        </w:rPr>
        <w:t xml:space="preserve">3.4 </w:t>
      </w:r>
      <w:r>
        <w:rPr>
          <w:rFonts w:ascii="Times New Roman" w:hAnsi="Times New Roman" w:eastAsia="宋体" w:cs="Times New Roman"/>
          <w:snapToGrid/>
          <w:sz w:val="24"/>
          <w:szCs w:val="20"/>
          <w:lang w:eastAsia="zh-CN"/>
        </w:rPr>
        <w:t>数字声束形成器：数字式全程动态聚焦，数字式可变孔径及动态变迹，A/D≥12bit</w:t>
      </w:r>
    </w:p>
    <w:p w14:paraId="779F4F2D">
      <w:pPr>
        <w:kinsoku/>
        <w:autoSpaceDE/>
        <w:autoSpaceDN/>
        <w:adjustRightInd/>
        <w:snapToGrid/>
        <w:spacing w:line="360" w:lineRule="auto"/>
        <w:ind w:left="771" w:leftChars="131" w:hanging="496" w:hangingChars="207"/>
        <w:textAlignment w:val="auto"/>
        <w:rPr>
          <w:rFonts w:ascii="Times New Roman" w:hAnsi="Times New Roman" w:eastAsia="宋体" w:cs="Times New Roman"/>
          <w:snapToGrid/>
          <w:sz w:val="24"/>
          <w:szCs w:val="20"/>
          <w:lang w:eastAsia="zh-CN"/>
        </w:rPr>
      </w:pPr>
      <w:r>
        <w:rPr>
          <w:rFonts w:ascii="宋体" w:hAnsi="宋体" w:eastAsia="宋体" w:cs="Times New Roman"/>
          <w:snapToGrid/>
          <w:sz w:val="24"/>
          <w:szCs w:val="20"/>
          <w:lang w:eastAsia="zh-CN"/>
        </w:rPr>
        <w:t>3.</w:t>
      </w:r>
      <w:r>
        <w:rPr>
          <w:rFonts w:hint="eastAsia" w:ascii="宋体" w:hAnsi="宋体" w:eastAsia="宋体" w:cs="Times New Roman"/>
          <w:snapToGrid/>
          <w:sz w:val="24"/>
          <w:szCs w:val="20"/>
          <w:lang w:eastAsia="zh-CN"/>
        </w:rPr>
        <w:t>5</w:t>
      </w:r>
      <w:r>
        <w:rPr>
          <w:rFonts w:ascii="Times New Roman" w:hAnsi="Times New Roman" w:eastAsia="宋体" w:cs="Times New Roman"/>
          <w:snapToGrid/>
          <w:sz w:val="24"/>
          <w:szCs w:val="20"/>
          <w:lang w:eastAsia="zh-CN"/>
        </w:rPr>
        <w:t xml:space="preserve"> 高分辨率放大：放大时增加信息量，提高分辨率及帧率；</w:t>
      </w:r>
    </w:p>
    <w:p w14:paraId="7FF188D9">
      <w:pPr>
        <w:kinsoku/>
        <w:autoSpaceDE/>
        <w:autoSpaceDN/>
        <w:adjustRightInd/>
        <w:snapToGrid/>
        <w:spacing w:line="360" w:lineRule="auto"/>
        <w:ind w:left="771" w:leftChars="131" w:hanging="496" w:hangingChars="207"/>
        <w:textAlignment w:val="auto"/>
        <w:rPr>
          <w:rFonts w:ascii="Times New Roman" w:hAnsi="Times New Roman" w:eastAsia="宋体" w:cs="Times New Roman"/>
          <w:snapToGrid/>
          <w:sz w:val="24"/>
          <w:szCs w:val="20"/>
          <w:lang w:eastAsia="zh-CN"/>
        </w:rPr>
      </w:pPr>
      <w:r>
        <w:rPr>
          <w:rFonts w:ascii="宋体" w:hAnsi="宋体" w:eastAsia="宋体" w:cs="Times New Roman"/>
          <w:snapToGrid/>
          <w:sz w:val="24"/>
          <w:szCs w:val="20"/>
          <w:lang w:eastAsia="zh-CN"/>
        </w:rPr>
        <w:t>3.</w:t>
      </w:r>
      <w:r>
        <w:rPr>
          <w:rFonts w:hint="eastAsia" w:ascii="宋体" w:hAnsi="宋体" w:eastAsia="宋体" w:cs="Times New Roman"/>
          <w:snapToGrid/>
          <w:sz w:val="24"/>
          <w:szCs w:val="20"/>
          <w:lang w:eastAsia="zh-CN"/>
        </w:rPr>
        <w:t>6</w:t>
      </w:r>
      <w:r>
        <w:rPr>
          <w:rFonts w:ascii="Times New Roman" w:hAnsi="Times New Roman" w:eastAsia="宋体" w:cs="Times New Roman"/>
          <w:snapToGrid/>
          <w:sz w:val="24"/>
          <w:szCs w:val="20"/>
          <w:lang w:eastAsia="zh-CN"/>
        </w:rPr>
        <w:t xml:space="preserve">二维灰阶成像 </w:t>
      </w:r>
      <w:r>
        <w:rPr>
          <w:rFonts w:ascii="Times New Roman" w:hAnsi="Times New Roman" w:eastAsia="宋体" w:cs="Times New Roman"/>
          <w:snapToGrid/>
          <w:sz w:val="24"/>
          <w:szCs w:val="20"/>
          <w:lang w:eastAsia="zh-CN"/>
        </w:rPr>
        <w:sym w:font="Symbol" w:char="F0B3"/>
      </w:r>
      <w:r>
        <w:rPr>
          <w:rFonts w:ascii="Times New Roman" w:hAnsi="Times New Roman" w:eastAsia="宋体" w:cs="Times New Roman"/>
          <w:snapToGrid/>
          <w:sz w:val="24"/>
          <w:szCs w:val="20"/>
          <w:lang w:eastAsia="zh-CN"/>
        </w:rPr>
        <w:t xml:space="preserve"> 256 灰阶</w:t>
      </w:r>
      <w:r>
        <w:rPr>
          <w:rFonts w:hint="eastAsia" w:ascii="宋体" w:hAnsi="Times New Roman" w:eastAsia="宋体" w:cs="Times New Roman"/>
          <w:snapToGrid/>
          <w:sz w:val="24"/>
          <w:szCs w:val="20"/>
          <w:lang w:eastAsia="zh-CN"/>
        </w:rPr>
        <w:t>；</w:t>
      </w:r>
    </w:p>
    <w:p w14:paraId="5E100F54">
      <w:pPr>
        <w:kinsoku/>
        <w:autoSpaceDE/>
        <w:autoSpaceDN/>
        <w:adjustRightInd/>
        <w:snapToGrid/>
        <w:spacing w:line="360" w:lineRule="auto"/>
        <w:ind w:left="854" w:leftChars="131" w:hanging="579" w:hangingChars="207"/>
        <w:textAlignment w:val="auto"/>
        <w:rPr>
          <w:rFonts w:ascii="Times New Roman" w:hAnsi="Times New Roman" w:eastAsia="宋体" w:cs="Times New Roman"/>
          <w:snapToGrid/>
          <w:sz w:val="24"/>
          <w:szCs w:val="20"/>
          <w:lang w:eastAsia="zh-CN"/>
        </w:rPr>
      </w:pPr>
      <w:r>
        <w:rPr>
          <w:rFonts w:hint="eastAsia" w:ascii="仿宋" w:hAnsi="仿宋" w:eastAsia="仿宋" w:cs="仿宋"/>
          <w:snapToGrid/>
          <w:sz w:val="28"/>
          <w:szCs w:val="28"/>
          <w:lang w:eastAsia="zh-CN" w:bidi="ar"/>
        </w:rPr>
        <w:t>▲</w:t>
      </w:r>
      <w:r>
        <w:rPr>
          <w:rFonts w:hint="eastAsia" w:ascii="宋体" w:hAnsi="宋体" w:eastAsia="宋体" w:cs="Times New Roman"/>
          <w:snapToGrid/>
          <w:sz w:val="24"/>
          <w:szCs w:val="20"/>
          <w:lang w:eastAsia="zh-CN"/>
        </w:rPr>
        <w:t>3.7</w:t>
      </w:r>
      <w:r>
        <w:rPr>
          <w:rFonts w:ascii="Times New Roman" w:hAnsi="Times New Roman" w:eastAsia="宋体" w:cs="Times New Roman"/>
          <w:snapToGrid/>
          <w:sz w:val="24"/>
          <w:szCs w:val="20"/>
          <w:lang w:eastAsia="zh-CN"/>
        </w:rPr>
        <w:t>成人相控阵探头扫描角度：10°-120°选择（附图说明）</w:t>
      </w:r>
      <w:r>
        <w:rPr>
          <w:rFonts w:hint="eastAsia" w:ascii="Times New Roman" w:hAnsi="Times New Roman" w:eastAsia="宋体" w:cs="Times New Roman"/>
          <w:snapToGrid/>
          <w:sz w:val="24"/>
          <w:szCs w:val="20"/>
          <w:lang w:eastAsia="zh-CN"/>
        </w:rPr>
        <w:t>。</w:t>
      </w:r>
    </w:p>
    <w:p w14:paraId="710D3C88">
      <w:pPr>
        <w:kinsoku/>
        <w:autoSpaceDE/>
        <w:autoSpaceDN/>
        <w:adjustRightInd/>
        <w:snapToGrid/>
        <w:spacing w:line="360" w:lineRule="auto"/>
        <w:textAlignment w:val="auto"/>
        <w:rPr>
          <w:rFonts w:ascii="Times New Roman" w:hAnsi="Times New Roman" w:eastAsia="宋体" w:cs="Times New Roman"/>
          <w:snapToGrid/>
          <w:sz w:val="24"/>
          <w:szCs w:val="20"/>
          <w:lang w:eastAsia="zh-CN"/>
        </w:rPr>
      </w:pPr>
      <w:r>
        <w:rPr>
          <w:rFonts w:hint="eastAsia" w:ascii="Times New Roman" w:hAnsi="Times New Roman" w:eastAsia="宋体" w:cs="Times New Roman"/>
          <w:snapToGrid/>
          <w:sz w:val="24"/>
          <w:szCs w:val="20"/>
          <w:lang w:eastAsia="zh-CN"/>
        </w:rPr>
        <w:t>4</w:t>
      </w:r>
      <w:r>
        <w:rPr>
          <w:rFonts w:ascii="Times New Roman" w:hAnsi="Times New Roman" w:eastAsia="宋体" w:cs="Times New Roman"/>
          <w:snapToGrid/>
          <w:sz w:val="24"/>
          <w:szCs w:val="20"/>
          <w:lang w:eastAsia="zh-CN"/>
        </w:rPr>
        <w:t xml:space="preserve"> </w:t>
      </w:r>
      <w:r>
        <w:rPr>
          <w:rFonts w:hint="eastAsia" w:ascii="Times New Roman" w:hAnsi="Times New Roman" w:eastAsia="宋体" w:cs="Times New Roman"/>
          <w:snapToGrid/>
          <w:sz w:val="24"/>
          <w:szCs w:val="20"/>
          <w:lang w:eastAsia="zh-CN"/>
        </w:rPr>
        <w:t xml:space="preserve">. </w:t>
      </w:r>
      <w:r>
        <w:rPr>
          <w:rFonts w:ascii="Times New Roman" w:hAnsi="Times New Roman" w:eastAsia="宋体" w:cs="Times New Roman"/>
          <w:snapToGrid/>
          <w:sz w:val="24"/>
          <w:szCs w:val="20"/>
          <w:lang w:eastAsia="zh-CN"/>
        </w:rPr>
        <w:t>频谱多普勒：</w:t>
      </w:r>
    </w:p>
    <w:p w14:paraId="71569C55">
      <w:pPr>
        <w:kinsoku/>
        <w:autoSpaceDE/>
        <w:autoSpaceDN/>
        <w:adjustRightInd/>
        <w:snapToGrid/>
        <w:spacing w:line="360" w:lineRule="auto"/>
        <w:ind w:left="771" w:leftChars="131" w:hanging="496" w:hangingChars="207"/>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4.1 显示模式：脉冲多普勒 (PWD)</w:t>
      </w:r>
      <w:r>
        <w:rPr>
          <w:rFonts w:hint="eastAsia" w:ascii="Times New Roman" w:hAnsi="Times New Roman" w:eastAsia="宋体" w:cs="Times New Roman"/>
          <w:snapToGrid/>
          <w:sz w:val="24"/>
          <w:szCs w:val="20"/>
          <w:lang w:eastAsia="zh-CN"/>
        </w:rPr>
        <w:t xml:space="preserve">、 </w:t>
      </w:r>
      <w:r>
        <w:rPr>
          <w:rFonts w:ascii="Times New Roman" w:hAnsi="Times New Roman" w:eastAsia="宋体" w:cs="Times New Roman"/>
          <w:snapToGrid/>
          <w:sz w:val="24"/>
          <w:szCs w:val="20"/>
          <w:lang w:eastAsia="zh-CN"/>
        </w:rPr>
        <w:t>高脉冲重复频率 (HPRF)、连续波多普勒（CW）</w:t>
      </w:r>
      <w:r>
        <w:rPr>
          <w:rFonts w:hint="eastAsia" w:ascii="宋体" w:hAnsi="Times New Roman" w:eastAsia="宋体" w:cs="Times New Roman"/>
          <w:snapToGrid/>
          <w:sz w:val="24"/>
          <w:szCs w:val="20"/>
          <w:lang w:eastAsia="zh-CN"/>
        </w:rPr>
        <w:t>；</w:t>
      </w:r>
    </w:p>
    <w:p w14:paraId="1E17AE70">
      <w:pPr>
        <w:kinsoku/>
        <w:autoSpaceDE/>
        <w:autoSpaceDN/>
        <w:adjustRightInd/>
        <w:snapToGrid/>
        <w:spacing w:line="360" w:lineRule="auto"/>
        <w:ind w:left="771" w:leftChars="131" w:hanging="496" w:hangingChars="207"/>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4.2 发射频率: 电子相控阵: PWD,CWD</w:t>
      </w:r>
      <w:r>
        <w:rPr>
          <w:rFonts w:hint="eastAsia" w:ascii="Times New Roman" w:hAnsi="Times New Roman" w:eastAsia="宋体" w:cs="Times New Roman"/>
          <w:snapToGrid/>
          <w:sz w:val="24"/>
          <w:szCs w:val="20"/>
          <w:lang w:eastAsia="zh-CN"/>
        </w:rPr>
        <w:t>1</w:t>
      </w:r>
      <w:r>
        <w:rPr>
          <w:rFonts w:ascii="Times New Roman" w:hAnsi="Times New Roman" w:eastAsia="宋体" w:cs="Times New Roman"/>
          <w:snapToGrid/>
          <w:sz w:val="24"/>
          <w:szCs w:val="20"/>
          <w:lang w:eastAsia="zh-CN"/>
        </w:rPr>
        <w:t>.</w:t>
      </w:r>
      <w:r>
        <w:rPr>
          <w:rFonts w:hint="eastAsia" w:ascii="Times New Roman" w:hAnsi="Times New Roman" w:eastAsia="宋体" w:cs="Times New Roman"/>
          <w:snapToGrid/>
          <w:sz w:val="24"/>
          <w:szCs w:val="20"/>
          <w:lang w:eastAsia="zh-CN"/>
        </w:rPr>
        <w:t>6</w:t>
      </w:r>
      <w:r>
        <w:rPr>
          <w:rFonts w:ascii="Times New Roman" w:hAnsi="Times New Roman" w:eastAsia="宋体" w:cs="Times New Roman"/>
          <w:snapToGrid/>
          <w:sz w:val="24"/>
          <w:szCs w:val="20"/>
          <w:lang w:eastAsia="zh-CN"/>
        </w:rPr>
        <w:t>-</w:t>
      </w:r>
      <w:r>
        <w:rPr>
          <w:rFonts w:hint="eastAsia" w:ascii="Times New Roman" w:hAnsi="Times New Roman" w:eastAsia="宋体" w:cs="Times New Roman"/>
          <w:snapToGrid/>
          <w:sz w:val="24"/>
          <w:szCs w:val="20"/>
          <w:lang w:eastAsia="zh-CN"/>
        </w:rPr>
        <w:t>1</w:t>
      </w:r>
      <w:r>
        <w:rPr>
          <w:rFonts w:ascii="Times New Roman" w:hAnsi="Times New Roman" w:eastAsia="宋体" w:cs="Times New Roman"/>
          <w:snapToGrid/>
          <w:sz w:val="24"/>
          <w:szCs w:val="20"/>
          <w:lang w:eastAsia="zh-CN"/>
        </w:rPr>
        <w:t>.</w:t>
      </w:r>
      <w:r>
        <w:rPr>
          <w:rFonts w:hint="eastAsia" w:ascii="Times New Roman" w:hAnsi="Times New Roman" w:eastAsia="宋体" w:cs="Times New Roman"/>
          <w:snapToGrid/>
          <w:sz w:val="24"/>
          <w:szCs w:val="20"/>
          <w:lang w:eastAsia="zh-CN"/>
        </w:rPr>
        <w:t>8</w:t>
      </w:r>
      <w:r>
        <w:rPr>
          <w:rFonts w:ascii="Times New Roman" w:hAnsi="Times New Roman" w:eastAsia="宋体" w:cs="Times New Roman"/>
          <w:snapToGrid/>
          <w:sz w:val="24"/>
          <w:szCs w:val="20"/>
          <w:lang w:eastAsia="zh-CN"/>
        </w:rPr>
        <w:t>MHz</w:t>
      </w:r>
      <w:r>
        <w:rPr>
          <w:rFonts w:hint="eastAsia" w:ascii="Times New Roman" w:hAnsi="Times New Roman" w:eastAsia="宋体" w:cs="Times New Roman"/>
          <w:snapToGrid/>
          <w:sz w:val="24"/>
          <w:szCs w:val="20"/>
          <w:lang w:eastAsia="zh-CN"/>
        </w:rPr>
        <w:t>；</w:t>
      </w:r>
      <w:r>
        <w:rPr>
          <w:rFonts w:ascii="Times New Roman" w:hAnsi="Times New Roman" w:eastAsia="宋体" w:cs="Times New Roman"/>
          <w:snapToGrid/>
          <w:sz w:val="24"/>
          <w:szCs w:val="20"/>
          <w:lang w:eastAsia="zh-CN"/>
        </w:rPr>
        <w:t>电子凸阵:PWD</w:t>
      </w:r>
      <w:r>
        <w:rPr>
          <w:rFonts w:hint="eastAsia" w:ascii="Times New Roman" w:hAnsi="Times New Roman" w:eastAsia="宋体" w:cs="Times New Roman"/>
          <w:snapToGrid/>
          <w:sz w:val="24"/>
          <w:szCs w:val="20"/>
          <w:lang w:eastAsia="zh-CN"/>
        </w:rPr>
        <w:t xml:space="preserve"> 2</w:t>
      </w:r>
      <w:r>
        <w:rPr>
          <w:rFonts w:ascii="Times New Roman" w:hAnsi="Times New Roman" w:eastAsia="宋体" w:cs="Times New Roman"/>
          <w:snapToGrid/>
          <w:sz w:val="24"/>
          <w:szCs w:val="20"/>
          <w:lang w:eastAsia="zh-CN"/>
        </w:rPr>
        <w:t>.0-</w:t>
      </w:r>
      <w:r>
        <w:rPr>
          <w:rFonts w:hint="eastAsia" w:ascii="Times New Roman" w:hAnsi="Times New Roman" w:eastAsia="宋体" w:cs="Times New Roman"/>
          <w:snapToGrid/>
          <w:sz w:val="24"/>
          <w:szCs w:val="20"/>
          <w:lang w:eastAsia="zh-CN"/>
        </w:rPr>
        <w:t>2</w:t>
      </w:r>
      <w:r>
        <w:rPr>
          <w:rFonts w:ascii="Times New Roman" w:hAnsi="Times New Roman" w:eastAsia="宋体" w:cs="Times New Roman"/>
          <w:snapToGrid/>
          <w:sz w:val="24"/>
          <w:szCs w:val="20"/>
          <w:lang w:eastAsia="zh-CN"/>
        </w:rPr>
        <w:t>.</w:t>
      </w:r>
      <w:r>
        <w:rPr>
          <w:rFonts w:hint="eastAsia" w:ascii="Times New Roman" w:hAnsi="Times New Roman" w:eastAsia="宋体" w:cs="Times New Roman"/>
          <w:snapToGrid/>
          <w:sz w:val="24"/>
          <w:szCs w:val="20"/>
          <w:lang w:eastAsia="zh-CN"/>
        </w:rPr>
        <w:t>2</w:t>
      </w:r>
      <w:r>
        <w:rPr>
          <w:rFonts w:ascii="Times New Roman" w:hAnsi="Times New Roman" w:eastAsia="宋体" w:cs="Times New Roman"/>
          <w:snapToGrid/>
          <w:sz w:val="24"/>
          <w:szCs w:val="20"/>
          <w:lang w:eastAsia="zh-CN"/>
        </w:rPr>
        <w:t>MHz</w:t>
      </w:r>
      <w:r>
        <w:rPr>
          <w:rFonts w:hint="eastAsia" w:ascii="宋体" w:hAnsi="Times New Roman" w:eastAsia="宋体" w:cs="Times New Roman"/>
          <w:snapToGrid/>
          <w:sz w:val="24"/>
          <w:szCs w:val="20"/>
          <w:lang w:eastAsia="zh-CN"/>
        </w:rPr>
        <w:t>；</w:t>
      </w:r>
    </w:p>
    <w:p w14:paraId="40BE9157">
      <w:pPr>
        <w:kinsoku/>
        <w:autoSpaceDE/>
        <w:autoSpaceDN/>
        <w:adjustRightInd/>
        <w:snapToGrid/>
        <w:spacing w:line="360" w:lineRule="auto"/>
        <w:ind w:firstLine="1680" w:firstLineChars="7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电子线阵:PWD</w:t>
      </w:r>
      <w:r>
        <w:rPr>
          <w:rFonts w:hint="eastAsia" w:ascii="Times New Roman" w:hAnsi="Times New Roman" w:eastAsia="宋体" w:cs="Times New Roman"/>
          <w:snapToGrid/>
          <w:sz w:val="24"/>
          <w:szCs w:val="20"/>
          <w:lang w:eastAsia="zh-CN"/>
        </w:rPr>
        <w:t xml:space="preserve"> 5</w:t>
      </w:r>
      <w:r>
        <w:rPr>
          <w:rFonts w:ascii="Times New Roman" w:hAnsi="Times New Roman" w:eastAsia="宋体" w:cs="Times New Roman"/>
          <w:snapToGrid/>
          <w:sz w:val="24"/>
          <w:szCs w:val="20"/>
          <w:lang w:eastAsia="zh-CN"/>
        </w:rPr>
        <w:t>.</w:t>
      </w:r>
      <w:r>
        <w:rPr>
          <w:rFonts w:hint="eastAsia" w:ascii="Times New Roman" w:hAnsi="Times New Roman" w:eastAsia="宋体" w:cs="Times New Roman"/>
          <w:snapToGrid/>
          <w:sz w:val="24"/>
          <w:szCs w:val="20"/>
          <w:lang w:eastAsia="zh-CN"/>
        </w:rPr>
        <w:t>7</w:t>
      </w:r>
      <w:r>
        <w:rPr>
          <w:rFonts w:ascii="Times New Roman" w:hAnsi="Times New Roman" w:eastAsia="宋体" w:cs="Times New Roman"/>
          <w:snapToGrid/>
          <w:sz w:val="24"/>
          <w:szCs w:val="20"/>
          <w:lang w:eastAsia="zh-CN"/>
        </w:rPr>
        <w:t>5-7.</w:t>
      </w:r>
      <w:r>
        <w:rPr>
          <w:rFonts w:hint="eastAsia" w:ascii="Times New Roman" w:hAnsi="Times New Roman" w:eastAsia="宋体" w:cs="Times New Roman"/>
          <w:snapToGrid/>
          <w:sz w:val="24"/>
          <w:szCs w:val="20"/>
          <w:lang w:eastAsia="zh-CN"/>
        </w:rPr>
        <w:t>0</w:t>
      </w:r>
      <w:r>
        <w:rPr>
          <w:rFonts w:ascii="Times New Roman" w:hAnsi="Times New Roman" w:eastAsia="宋体" w:cs="Times New Roman"/>
          <w:snapToGrid/>
          <w:sz w:val="24"/>
          <w:szCs w:val="20"/>
          <w:lang w:eastAsia="zh-CN"/>
        </w:rPr>
        <w:t>MHz</w:t>
      </w:r>
      <w:r>
        <w:rPr>
          <w:rFonts w:hint="eastAsia" w:ascii="宋体" w:hAnsi="Times New Roman" w:eastAsia="宋体" w:cs="Times New Roman"/>
          <w:snapToGrid/>
          <w:sz w:val="24"/>
          <w:szCs w:val="20"/>
          <w:lang w:eastAsia="zh-CN"/>
        </w:rPr>
        <w:t>；</w:t>
      </w:r>
    </w:p>
    <w:p w14:paraId="3CE59BFA">
      <w:pPr>
        <w:kinsoku/>
        <w:autoSpaceDE/>
        <w:autoSpaceDN/>
        <w:adjustRightInd/>
        <w:snapToGrid/>
        <w:spacing w:line="360" w:lineRule="auto"/>
        <w:ind w:left="771" w:leftChars="131" w:hanging="496" w:hangingChars="207"/>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4.3 显示方式： B/CDV/CW；</w:t>
      </w:r>
      <w:r>
        <w:rPr>
          <w:rFonts w:hint="eastAsia" w:ascii="Times New Roman" w:hAnsi="Times New Roman" w:eastAsia="宋体" w:cs="Times New Roman"/>
          <w:snapToGrid/>
          <w:sz w:val="24"/>
          <w:szCs w:val="20"/>
          <w:lang w:eastAsia="zh-CN"/>
        </w:rPr>
        <w:t>B/D</w:t>
      </w:r>
      <w:r>
        <w:rPr>
          <w:rFonts w:ascii="Times New Roman" w:hAnsi="Times New Roman" w:eastAsia="宋体" w:cs="Times New Roman"/>
          <w:snapToGrid/>
          <w:sz w:val="24"/>
          <w:szCs w:val="20"/>
          <w:lang w:eastAsia="zh-CN"/>
        </w:rPr>
        <w:t xml:space="preserve">, </w:t>
      </w:r>
      <w:r>
        <w:rPr>
          <w:rFonts w:hint="eastAsia" w:ascii="Times New Roman" w:hAnsi="Times New Roman" w:eastAsia="宋体" w:cs="Times New Roman"/>
          <w:snapToGrid/>
          <w:sz w:val="24"/>
          <w:szCs w:val="20"/>
          <w:lang w:eastAsia="zh-CN"/>
        </w:rPr>
        <w:t>B/C/D</w:t>
      </w:r>
      <w:r>
        <w:rPr>
          <w:rFonts w:ascii="Times New Roman" w:hAnsi="Times New Roman" w:eastAsia="宋体" w:cs="Times New Roman"/>
          <w:snapToGrid/>
          <w:sz w:val="24"/>
          <w:szCs w:val="20"/>
          <w:lang w:eastAsia="zh-CN"/>
        </w:rPr>
        <w:t>, D</w:t>
      </w:r>
      <w:r>
        <w:rPr>
          <w:rFonts w:hint="eastAsia" w:ascii="宋体" w:hAnsi="Times New Roman" w:eastAsia="宋体" w:cs="Times New Roman"/>
          <w:snapToGrid/>
          <w:sz w:val="24"/>
          <w:szCs w:val="20"/>
          <w:lang w:eastAsia="zh-CN"/>
        </w:rPr>
        <w:t>；</w:t>
      </w:r>
    </w:p>
    <w:p w14:paraId="66F01A84">
      <w:pPr>
        <w:kinsoku/>
        <w:autoSpaceDE/>
        <w:autoSpaceDN/>
        <w:adjustRightInd/>
        <w:snapToGrid/>
        <w:spacing w:line="360" w:lineRule="auto"/>
        <w:ind w:left="771" w:leftChars="131" w:hanging="496" w:hangingChars="207"/>
        <w:textAlignment w:val="auto"/>
        <w:rPr>
          <w:rFonts w:ascii="宋体"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4.4 最大测量速度：</w:t>
      </w:r>
      <w:r>
        <w:rPr>
          <w:rFonts w:hint="eastAsia" w:ascii="Times New Roman" w:hAnsi="Times New Roman" w:eastAsia="宋体" w:cs="Times New Roman"/>
          <w:snapToGrid/>
          <w:sz w:val="24"/>
          <w:szCs w:val="20"/>
          <w:lang w:eastAsia="zh-CN"/>
        </w:rPr>
        <w:t>PW</w:t>
      </w:r>
      <w:r>
        <w:rPr>
          <w:rFonts w:ascii="Times New Roman" w:hAnsi="Times New Roman" w:eastAsia="宋体" w:cs="Times New Roman"/>
          <w:snapToGrid/>
          <w:sz w:val="24"/>
          <w:szCs w:val="20"/>
          <w:lang w:eastAsia="zh-CN"/>
        </w:rPr>
        <w:t>,</w:t>
      </w:r>
      <w:r>
        <w:rPr>
          <w:rFonts w:ascii="宋体" w:hAnsi="Times New Roman" w:eastAsia="宋体" w:cs="Times New Roman"/>
          <w:snapToGrid/>
          <w:sz w:val="24"/>
          <w:szCs w:val="20"/>
          <w:lang w:eastAsia="zh-CN"/>
        </w:rPr>
        <w:t xml:space="preserve"> 2.5MH</w:t>
      </w:r>
      <w:r>
        <w:rPr>
          <w:rFonts w:hint="eastAsia" w:ascii="宋体" w:hAnsi="Times New Roman" w:eastAsia="宋体" w:cs="Times New Roman"/>
          <w:snapToGrid/>
          <w:sz w:val="24"/>
          <w:szCs w:val="20"/>
          <w:lang w:eastAsia="zh-CN"/>
        </w:rPr>
        <w:t>z</w:t>
      </w:r>
      <w:r>
        <w:rPr>
          <w:rFonts w:ascii="宋体" w:hAnsi="Times New Roman" w:eastAsia="宋体" w:cs="Times New Roman"/>
          <w:snapToGrid/>
          <w:sz w:val="24"/>
          <w:szCs w:val="20"/>
          <w:lang w:eastAsia="zh-CN"/>
        </w:rPr>
        <w:t>,血流速度最</w:t>
      </w:r>
      <w:r>
        <w:rPr>
          <w:rFonts w:hint="eastAsia" w:ascii="宋体" w:hAnsi="Times New Roman" w:eastAsia="宋体" w:cs="Times New Roman"/>
          <w:snapToGrid/>
          <w:sz w:val="24"/>
          <w:szCs w:val="20"/>
          <w:lang w:eastAsia="zh-CN"/>
        </w:rPr>
        <w:t>大</w:t>
      </w:r>
      <w:r>
        <w:rPr>
          <w:rFonts w:hint="eastAsia" w:ascii="宋体" w:hAnsi="Times New Roman" w:eastAsia="宋体" w:cs="Times New Roman"/>
          <w:snapToGrid/>
          <w:sz w:val="24"/>
          <w:szCs w:val="20"/>
          <w:u w:val="single"/>
          <w:lang w:eastAsia="zh-CN"/>
        </w:rPr>
        <w:t>+</w:t>
      </w:r>
      <w:r>
        <w:rPr>
          <w:rFonts w:hint="eastAsia" w:ascii="宋体" w:hAnsi="Times New Roman" w:eastAsia="宋体" w:cs="Times New Roman"/>
          <w:snapToGrid/>
          <w:sz w:val="24"/>
          <w:szCs w:val="20"/>
          <w:lang w:eastAsia="zh-CN"/>
        </w:rPr>
        <w:t>7.6m/s；</w:t>
      </w:r>
    </w:p>
    <w:p w14:paraId="00883BD2">
      <w:pPr>
        <w:kinsoku/>
        <w:autoSpaceDE/>
        <w:autoSpaceDN/>
        <w:adjustRightInd/>
        <w:snapToGrid/>
        <w:spacing w:line="360" w:lineRule="auto"/>
        <w:ind w:left="695" w:leftChars="331" w:firstLine="1560" w:firstLineChars="65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CW,</w:t>
      </w:r>
      <w:r>
        <w:rPr>
          <w:rFonts w:ascii="宋体" w:hAnsi="Times New Roman" w:eastAsia="宋体" w:cs="Times New Roman"/>
          <w:snapToGrid/>
          <w:sz w:val="24"/>
          <w:szCs w:val="20"/>
          <w:lang w:eastAsia="zh-CN"/>
        </w:rPr>
        <w:t xml:space="preserve"> 1.9MHZ,血流速度最</w:t>
      </w:r>
      <w:r>
        <w:rPr>
          <w:rFonts w:hint="eastAsia" w:ascii="宋体" w:hAnsi="Times New Roman" w:eastAsia="宋体" w:cs="Times New Roman"/>
          <w:snapToGrid/>
          <w:sz w:val="24"/>
          <w:szCs w:val="20"/>
          <w:lang w:eastAsia="zh-CN"/>
        </w:rPr>
        <w:t>大</w:t>
      </w:r>
      <w:r>
        <w:rPr>
          <w:rFonts w:hint="eastAsia" w:ascii="宋体" w:hAnsi="Times New Roman" w:eastAsia="宋体" w:cs="Times New Roman"/>
          <w:snapToGrid/>
          <w:sz w:val="24"/>
          <w:szCs w:val="20"/>
          <w:u w:val="single"/>
          <w:lang w:eastAsia="zh-CN"/>
        </w:rPr>
        <w:t>+</w:t>
      </w:r>
      <w:r>
        <w:rPr>
          <w:rFonts w:hint="eastAsia" w:ascii="宋体" w:hAnsi="Times New Roman" w:eastAsia="宋体" w:cs="Times New Roman"/>
          <w:snapToGrid/>
          <w:sz w:val="24"/>
          <w:szCs w:val="20"/>
          <w:lang w:eastAsia="zh-CN"/>
        </w:rPr>
        <w:t>19.2m/s；</w:t>
      </w:r>
    </w:p>
    <w:p w14:paraId="5A003DA1">
      <w:pPr>
        <w:kinsoku/>
        <w:autoSpaceDE/>
        <w:autoSpaceDN/>
        <w:adjustRightInd/>
        <w:snapToGrid/>
        <w:spacing w:line="360" w:lineRule="auto"/>
        <w:ind w:firstLine="240" w:firstLineChars="1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 xml:space="preserve">4.5 最低测量速度：≤ </w:t>
      </w:r>
      <w:r>
        <w:rPr>
          <w:rFonts w:hint="eastAsia" w:ascii="Times New Roman" w:hAnsi="Times New Roman" w:eastAsia="宋体" w:cs="Times New Roman"/>
          <w:snapToGrid/>
          <w:sz w:val="24"/>
          <w:szCs w:val="20"/>
          <w:lang w:eastAsia="zh-CN"/>
        </w:rPr>
        <w:t>1</w:t>
      </w:r>
      <w:r>
        <w:rPr>
          <w:rFonts w:ascii="Times New Roman" w:hAnsi="Times New Roman" w:eastAsia="宋体" w:cs="Times New Roman"/>
          <w:snapToGrid/>
          <w:sz w:val="24"/>
          <w:szCs w:val="20"/>
          <w:lang w:eastAsia="zh-CN"/>
        </w:rPr>
        <w:t>mm/s (非噪音信号)；</w:t>
      </w:r>
    </w:p>
    <w:p w14:paraId="11D4A9F9">
      <w:pPr>
        <w:kinsoku/>
        <w:autoSpaceDE/>
        <w:autoSpaceDN/>
        <w:adjustRightInd/>
        <w:snapToGrid/>
        <w:spacing w:line="360" w:lineRule="auto"/>
        <w:ind w:firstLine="240" w:firstLineChars="1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4.6 Doppler及M型电影回放：</w:t>
      </w:r>
      <w:r>
        <w:rPr>
          <w:rFonts w:ascii="Times New Roman" w:hAnsi="Times New Roman" w:eastAsia="宋体" w:cs="Times New Roman"/>
          <w:snapToGrid/>
          <w:sz w:val="24"/>
          <w:szCs w:val="20"/>
          <w:lang w:eastAsia="zh-CN"/>
        </w:rPr>
        <w:sym w:font="Symbol" w:char="F0B3"/>
      </w:r>
      <w:r>
        <w:rPr>
          <w:rFonts w:ascii="Times New Roman" w:hAnsi="Times New Roman" w:eastAsia="宋体" w:cs="Times New Roman"/>
          <w:snapToGrid/>
          <w:sz w:val="24"/>
          <w:szCs w:val="20"/>
          <w:lang w:eastAsia="zh-CN"/>
        </w:rPr>
        <w:t>48 秒；</w:t>
      </w:r>
    </w:p>
    <w:p w14:paraId="7ECA4DDA">
      <w:pPr>
        <w:kinsoku/>
        <w:autoSpaceDE/>
        <w:autoSpaceDN/>
        <w:adjustRightInd/>
        <w:snapToGrid/>
        <w:spacing w:line="360" w:lineRule="auto"/>
        <w:ind w:firstLine="240" w:firstLineChars="1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4.7 滤波器：高通滤波或低通滤波两种，分级选择；</w:t>
      </w:r>
    </w:p>
    <w:p w14:paraId="3C422C6D">
      <w:pPr>
        <w:kinsoku/>
        <w:autoSpaceDE/>
        <w:autoSpaceDN/>
        <w:adjustRightInd/>
        <w:snapToGrid/>
        <w:spacing w:line="360" w:lineRule="auto"/>
        <w:ind w:firstLine="420" w:firstLineChars="150"/>
        <w:textAlignment w:val="auto"/>
        <w:rPr>
          <w:rFonts w:ascii="Times New Roman" w:hAnsi="Times New Roman" w:eastAsia="宋体" w:cs="Times New Roman"/>
          <w:snapToGrid/>
          <w:sz w:val="24"/>
          <w:szCs w:val="20"/>
          <w:lang w:eastAsia="zh-CN"/>
        </w:rPr>
      </w:pPr>
      <w:r>
        <w:rPr>
          <w:rFonts w:hint="eastAsia" w:ascii="仿宋" w:hAnsi="仿宋" w:eastAsia="仿宋" w:cs="仿宋"/>
          <w:snapToGrid/>
          <w:sz w:val="28"/>
          <w:szCs w:val="28"/>
          <w:lang w:eastAsia="zh-CN" w:bidi="ar"/>
        </w:rPr>
        <w:t>▲</w:t>
      </w:r>
      <w:r>
        <w:rPr>
          <w:rFonts w:ascii="Times New Roman" w:hAnsi="Times New Roman" w:eastAsia="宋体" w:cs="Times New Roman"/>
          <w:snapToGrid/>
          <w:sz w:val="24"/>
          <w:szCs w:val="20"/>
          <w:lang w:eastAsia="zh-CN"/>
        </w:rPr>
        <w:t xml:space="preserve">4.8 取样宽度及位置范围：宽度 </w:t>
      </w:r>
      <w:r>
        <w:rPr>
          <w:rFonts w:hint="eastAsia" w:ascii="Times New Roman" w:hAnsi="Times New Roman" w:eastAsia="宋体" w:cs="Times New Roman"/>
          <w:snapToGrid/>
          <w:sz w:val="24"/>
          <w:szCs w:val="20"/>
          <w:lang w:eastAsia="zh-CN"/>
        </w:rPr>
        <w:t>0.5</w:t>
      </w:r>
      <w:r>
        <w:rPr>
          <w:rFonts w:ascii="Times New Roman" w:hAnsi="Times New Roman" w:eastAsia="宋体" w:cs="Times New Roman"/>
          <w:snapToGrid/>
          <w:sz w:val="24"/>
          <w:szCs w:val="20"/>
          <w:lang w:eastAsia="zh-CN"/>
        </w:rPr>
        <w:t>mm至20mm多级可调；</w:t>
      </w:r>
    </w:p>
    <w:p w14:paraId="6C2A44E3">
      <w:pPr>
        <w:kinsoku/>
        <w:autoSpaceDE/>
        <w:autoSpaceDN/>
        <w:adjustRightInd/>
        <w:snapToGrid/>
        <w:spacing w:line="360" w:lineRule="auto"/>
        <w:ind w:firstLine="240" w:firstLineChars="1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4.9 零位移动：</w:t>
      </w:r>
      <w:r>
        <w:rPr>
          <w:rFonts w:ascii="Times New Roman" w:hAnsi="Times New Roman" w:eastAsia="宋体" w:cs="Times New Roman"/>
          <w:snapToGrid/>
          <w:sz w:val="24"/>
          <w:szCs w:val="20"/>
          <w:lang w:eastAsia="zh-CN"/>
        </w:rPr>
        <w:sym w:font="Symbol" w:char="F0B3"/>
      </w:r>
      <w:r>
        <w:rPr>
          <w:rFonts w:ascii="Times New Roman" w:hAnsi="Times New Roman" w:eastAsia="宋体" w:cs="Times New Roman"/>
          <w:snapToGrid/>
          <w:sz w:val="24"/>
          <w:szCs w:val="20"/>
          <w:lang w:eastAsia="zh-CN"/>
        </w:rPr>
        <w:t xml:space="preserve"> </w:t>
      </w:r>
      <w:r>
        <w:rPr>
          <w:rFonts w:hint="eastAsia" w:ascii="Times New Roman" w:hAnsi="Times New Roman" w:eastAsia="宋体" w:cs="Times New Roman"/>
          <w:snapToGrid/>
          <w:sz w:val="24"/>
          <w:szCs w:val="20"/>
          <w:lang w:eastAsia="zh-CN"/>
        </w:rPr>
        <w:t>6</w:t>
      </w:r>
      <w:r>
        <w:rPr>
          <w:rFonts w:ascii="Times New Roman" w:hAnsi="Times New Roman" w:eastAsia="宋体" w:cs="Times New Roman"/>
          <w:snapToGrid/>
          <w:sz w:val="24"/>
          <w:szCs w:val="20"/>
          <w:lang w:eastAsia="zh-CN"/>
        </w:rPr>
        <w:t>级；</w:t>
      </w:r>
    </w:p>
    <w:p w14:paraId="3C8DC057">
      <w:pPr>
        <w:kinsoku/>
        <w:autoSpaceDE/>
        <w:autoSpaceDN/>
        <w:adjustRightInd/>
        <w:snapToGrid/>
        <w:spacing w:line="360" w:lineRule="auto"/>
        <w:ind w:firstLine="240" w:firstLineChars="100"/>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4.10显示控制：反转显示 (上/下)、零移位、B-刷新、D 扩展、B/D 扩展，局放及移位</w:t>
      </w:r>
      <w:r>
        <w:rPr>
          <w:rFonts w:hint="eastAsia" w:ascii="Times New Roman" w:hAnsi="Times New Roman" w:eastAsia="宋体" w:cs="Times New Roman"/>
          <w:snapToGrid/>
          <w:sz w:val="24"/>
          <w:szCs w:val="20"/>
          <w:lang w:eastAsia="zh-CN"/>
        </w:rPr>
        <w:t>。</w:t>
      </w:r>
    </w:p>
    <w:p w14:paraId="159DDBCE">
      <w:pPr>
        <w:kinsoku/>
        <w:autoSpaceDE/>
        <w:autoSpaceDN/>
        <w:adjustRightInd/>
        <w:snapToGrid/>
        <w:spacing w:line="360" w:lineRule="auto"/>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5</w:t>
      </w:r>
      <w:r>
        <w:rPr>
          <w:rFonts w:hint="eastAsia" w:ascii="Times New Roman" w:hAnsi="Times New Roman" w:eastAsia="宋体" w:cs="Times New Roman"/>
          <w:snapToGrid/>
          <w:sz w:val="24"/>
          <w:szCs w:val="20"/>
          <w:lang w:eastAsia="zh-CN"/>
        </w:rPr>
        <w:t xml:space="preserve">. </w:t>
      </w:r>
      <w:r>
        <w:rPr>
          <w:rFonts w:ascii="Times New Roman" w:hAnsi="Times New Roman" w:eastAsia="宋体" w:cs="Times New Roman"/>
          <w:snapToGrid/>
          <w:sz w:val="24"/>
          <w:szCs w:val="20"/>
          <w:lang w:eastAsia="zh-CN"/>
        </w:rPr>
        <w:t>彩色多普勒：</w:t>
      </w:r>
    </w:p>
    <w:p w14:paraId="21B4009D">
      <w:pPr>
        <w:kinsoku/>
        <w:autoSpaceDE/>
        <w:autoSpaceDN/>
        <w:adjustRightInd/>
        <w:snapToGrid/>
        <w:spacing w:line="360" w:lineRule="auto"/>
        <w:ind w:left="756" w:leftChars="181" w:hanging="376" w:hangingChars="157"/>
        <w:textAlignment w:val="auto"/>
        <w:rPr>
          <w:rFonts w:ascii="宋体"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5.1 显示方式：</w:t>
      </w:r>
      <w:r>
        <w:rPr>
          <w:rFonts w:hint="eastAsia" w:ascii="宋体" w:hAnsi="Times New Roman" w:eastAsia="宋体" w:cs="Times New Roman"/>
          <w:snapToGrid/>
          <w:sz w:val="24"/>
          <w:szCs w:val="20"/>
          <w:lang w:eastAsia="zh-CN"/>
        </w:rPr>
        <w:t>速度方差显示、能量显示、速度显示、方差显示；</w:t>
      </w:r>
    </w:p>
    <w:p w14:paraId="771D31F9">
      <w:pPr>
        <w:kinsoku/>
        <w:autoSpaceDE/>
        <w:autoSpaceDN/>
        <w:adjustRightInd/>
        <w:snapToGrid/>
        <w:spacing w:line="360" w:lineRule="auto"/>
        <w:ind w:firstLine="360" w:firstLineChars="150"/>
        <w:textAlignment w:val="auto"/>
        <w:rPr>
          <w:rFonts w:ascii="Times New Roman" w:hAnsi="Times New Roman" w:eastAsia="宋体" w:cs="Times New Roman"/>
          <w:snapToGrid/>
          <w:sz w:val="24"/>
          <w:szCs w:val="20"/>
          <w:lang w:eastAsia="zh-CN"/>
        </w:rPr>
      </w:pPr>
      <w:r>
        <w:rPr>
          <w:rFonts w:hint="eastAsia" w:ascii="Times New Roman" w:hAnsi="Times New Roman" w:eastAsia="宋体" w:cs="Times New Roman"/>
          <w:snapToGrid/>
          <w:sz w:val="24"/>
          <w:szCs w:val="20"/>
          <w:lang w:eastAsia="zh-CN"/>
        </w:rPr>
        <w:t>5.2</w:t>
      </w:r>
      <w:r>
        <w:rPr>
          <w:rFonts w:hint="eastAsia" w:ascii="宋体" w:hAnsi="Times New Roman" w:eastAsia="宋体" w:cs="Times New Roman"/>
          <w:snapToGrid/>
          <w:sz w:val="24"/>
          <w:szCs w:val="20"/>
          <w:lang w:eastAsia="zh-CN"/>
        </w:rPr>
        <w:t>彩色显示角度</w:t>
      </w:r>
      <w:r>
        <w:rPr>
          <w:rFonts w:ascii="宋体" w:hAnsi="Times New Roman" w:eastAsia="宋体" w:cs="Times New Roman"/>
          <w:snapToGrid/>
          <w:sz w:val="24"/>
          <w:szCs w:val="20"/>
          <w:lang w:eastAsia="zh-CN"/>
        </w:rPr>
        <w:t>: 20</w:t>
      </w:r>
      <w:r>
        <w:rPr>
          <w:rFonts w:hint="eastAsia" w:ascii="宋体" w:hAnsi="Times New Roman" w:eastAsia="宋体" w:cs="Times New Roman"/>
          <w:snapToGrid/>
          <w:sz w:val="24"/>
          <w:szCs w:val="20"/>
          <w:lang w:eastAsia="zh-CN"/>
        </w:rPr>
        <w:t>-90度选择；</w:t>
      </w:r>
    </w:p>
    <w:p w14:paraId="51BB2C77">
      <w:pPr>
        <w:kinsoku/>
        <w:autoSpaceDE/>
        <w:autoSpaceDN/>
        <w:adjustRightInd/>
        <w:snapToGrid/>
        <w:spacing w:line="360" w:lineRule="auto"/>
        <w:ind w:left="756" w:leftChars="181" w:hanging="376" w:hangingChars="157"/>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5.</w:t>
      </w:r>
      <w:r>
        <w:rPr>
          <w:rFonts w:hint="eastAsia" w:ascii="Times New Roman" w:hAnsi="Times New Roman" w:eastAsia="宋体" w:cs="Times New Roman"/>
          <w:snapToGrid/>
          <w:sz w:val="24"/>
          <w:szCs w:val="20"/>
          <w:lang w:eastAsia="zh-CN"/>
        </w:rPr>
        <w:t>3</w:t>
      </w:r>
      <w:r>
        <w:rPr>
          <w:rFonts w:ascii="Times New Roman" w:hAnsi="Times New Roman" w:eastAsia="宋体" w:cs="Times New Roman"/>
          <w:snapToGrid/>
          <w:sz w:val="24"/>
          <w:szCs w:val="20"/>
          <w:lang w:eastAsia="zh-CN"/>
        </w:rPr>
        <w:t xml:space="preserve"> 扫描速率：</w:t>
      </w:r>
      <w:r>
        <w:rPr>
          <w:rFonts w:hint="eastAsia" w:ascii="Times New Roman" w:hAnsi="Times New Roman" w:eastAsia="宋体" w:cs="Times New Roman"/>
          <w:snapToGrid/>
          <w:sz w:val="24"/>
          <w:szCs w:val="20"/>
          <w:lang w:eastAsia="zh-CN"/>
        </w:rPr>
        <w:t>相控阵</w:t>
      </w:r>
      <w:r>
        <w:rPr>
          <w:rFonts w:ascii="Times New Roman" w:hAnsi="Times New Roman" w:eastAsia="宋体" w:cs="Times New Roman"/>
          <w:snapToGrid/>
          <w:sz w:val="24"/>
          <w:szCs w:val="20"/>
          <w:lang w:eastAsia="zh-CN"/>
        </w:rPr>
        <w:t>探头，</w:t>
      </w:r>
      <w:r>
        <w:rPr>
          <w:rFonts w:hint="eastAsia" w:ascii="Times New Roman" w:hAnsi="Times New Roman" w:eastAsia="宋体" w:cs="Times New Roman"/>
          <w:snapToGrid/>
          <w:sz w:val="24"/>
          <w:szCs w:val="20"/>
          <w:lang w:eastAsia="zh-CN"/>
        </w:rPr>
        <w:t>85度</w:t>
      </w:r>
      <w:r>
        <w:rPr>
          <w:rFonts w:ascii="Times New Roman" w:hAnsi="Times New Roman" w:eastAsia="宋体" w:cs="Times New Roman"/>
          <w:snapToGrid/>
          <w:sz w:val="24"/>
          <w:szCs w:val="20"/>
          <w:lang w:eastAsia="zh-CN"/>
        </w:rPr>
        <w:t xml:space="preserve">，18 cm 深度时，彩色帧率 </w:t>
      </w:r>
      <w:r>
        <w:rPr>
          <w:rFonts w:ascii="Times New Roman" w:hAnsi="Times New Roman" w:eastAsia="宋体" w:cs="Times New Roman"/>
          <w:snapToGrid/>
          <w:sz w:val="24"/>
          <w:szCs w:val="20"/>
          <w:lang w:eastAsia="zh-CN"/>
        </w:rPr>
        <w:sym w:font="Symbol" w:char="F0B3"/>
      </w:r>
      <w:r>
        <w:rPr>
          <w:rFonts w:ascii="Times New Roman" w:hAnsi="Times New Roman" w:eastAsia="宋体" w:cs="Times New Roman"/>
          <w:snapToGrid/>
          <w:sz w:val="24"/>
          <w:szCs w:val="20"/>
          <w:lang w:eastAsia="zh-CN"/>
        </w:rPr>
        <w:t xml:space="preserve"> 1</w:t>
      </w:r>
      <w:r>
        <w:rPr>
          <w:rFonts w:hint="eastAsia" w:ascii="Times New Roman" w:hAnsi="Times New Roman" w:eastAsia="宋体" w:cs="Times New Roman"/>
          <w:snapToGrid/>
          <w:sz w:val="24"/>
          <w:szCs w:val="20"/>
          <w:lang w:eastAsia="zh-CN"/>
        </w:rPr>
        <w:t>0</w:t>
      </w:r>
      <w:r>
        <w:rPr>
          <w:rFonts w:ascii="Times New Roman" w:hAnsi="Times New Roman" w:eastAsia="宋体" w:cs="Times New Roman"/>
          <w:snapToGrid/>
          <w:sz w:val="24"/>
          <w:szCs w:val="20"/>
          <w:lang w:eastAsia="zh-CN"/>
        </w:rPr>
        <w:t xml:space="preserve"> 帧/秒；</w:t>
      </w:r>
    </w:p>
    <w:p w14:paraId="097AD430">
      <w:pPr>
        <w:kinsoku/>
        <w:autoSpaceDE/>
        <w:autoSpaceDN/>
        <w:adjustRightInd/>
        <w:snapToGrid/>
        <w:spacing w:line="360" w:lineRule="auto"/>
        <w:ind w:firstLine="360" w:firstLineChars="150"/>
        <w:textAlignment w:val="auto"/>
        <w:rPr>
          <w:rFonts w:ascii="Times New Roman" w:hAnsi="Times New Roman" w:eastAsia="宋体" w:cs="Times New Roman"/>
          <w:snapToGrid/>
          <w:sz w:val="24"/>
          <w:szCs w:val="20"/>
          <w:lang w:eastAsia="zh-CN"/>
        </w:rPr>
      </w:pPr>
      <w:r>
        <w:rPr>
          <w:rFonts w:hint="eastAsia" w:ascii="Times New Roman" w:hAnsi="Times New Roman" w:eastAsia="宋体" w:cs="Times New Roman"/>
          <w:snapToGrid/>
          <w:sz w:val="24"/>
          <w:szCs w:val="20"/>
          <w:lang w:eastAsia="zh-CN"/>
        </w:rPr>
        <w:t>5.4</w:t>
      </w:r>
      <w:r>
        <w:rPr>
          <w:rFonts w:hint="eastAsia" w:ascii="宋体" w:hAnsi="Times New Roman" w:eastAsia="宋体" w:cs="Times New Roman"/>
          <w:snapToGrid/>
          <w:sz w:val="24"/>
          <w:szCs w:val="20"/>
          <w:lang w:eastAsia="zh-CN"/>
        </w:rPr>
        <w:t>组织多普勒帧频：</w:t>
      </w:r>
      <w:r>
        <w:rPr>
          <w:rFonts w:hint="eastAsia" w:ascii="Times New Roman" w:hAnsi="Times New Roman" w:eastAsia="宋体" w:cs="Times New Roman"/>
          <w:snapToGrid/>
          <w:sz w:val="24"/>
          <w:szCs w:val="20"/>
          <w:lang w:eastAsia="zh-CN"/>
        </w:rPr>
        <w:t>相控阵</w:t>
      </w:r>
      <w:r>
        <w:rPr>
          <w:rFonts w:ascii="Times New Roman" w:hAnsi="Times New Roman" w:eastAsia="宋体" w:cs="Times New Roman"/>
          <w:snapToGrid/>
          <w:sz w:val="24"/>
          <w:szCs w:val="20"/>
          <w:lang w:eastAsia="zh-CN"/>
        </w:rPr>
        <w:t>探头</w:t>
      </w:r>
      <w:r>
        <w:rPr>
          <w:rFonts w:hint="eastAsia" w:ascii="Times New Roman" w:hAnsi="Times New Roman" w:eastAsia="宋体" w:cs="Times New Roman"/>
          <w:snapToGrid/>
          <w:sz w:val="24"/>
          <w:szCs w:val="20"/>
          <w:lang w:eastAsia="zh-CN"/>
        </w:rPr>
        <w:t>，</w:t>
      </w:r>
      <w:r>
        <w:rPr>
          <w:rFonts w:hint="eastAsia" w:ascii="宋体" w:hAnsi="Times New Roman" w:eastAsia="宋体" w:cs="Times New Roman"/>
          <w:snapToGrid/>
          <w:sz w:val="24"/>
          <w:szCs w:val="20"/>
          <w:lang w:eastAsia="zh-CN"/>
        </w:rPr>
        <w:t>85度，18cm深度，帧频</w:t>
      </w:r>
      <w:r>
        <w:rPr>
          <w:rFonts w:ascii="Times New Roman" w:hAnsi="Times New Roman" w:eastAsia="宋体" w:cs="Times New Roman"/>
          <w:snapToGrid/>
          <w:sz w:val="24"/>
          <w:szCs w:val="20"/>
          <w:lang w:eastAsia="zh-CN"/>
        </w:rPr>
        <w:t>≥</w:t>
      </w:r>
      <w:r>
        <w:rPr>
          <w:rFonts w:hint="eastAsia" w:ascii="宋体" w:hAnsi="Times New Roman" w:eastAsia="宋体" w:cs="Times New Roman"/>
          <w:snapToGrid/>
          <w:sz w:val="24"/>
          <w:szCs w:val="20"/>
          <w:lang w:eastAsia="zh-CN"/>
        </w:rPr>
        <w:t>110帧/秒；</w:t>
      </w:r>
    </w:p>
    <w:p w14:paraId="2BBC19F2">
      <w:pPr>
        <w:kinsoku/>
        <w:autoSpaceDE/>
        <w:autoSpaceDN/>
        <w:adjustRightInd/>
        <w:snapToGrid/>
        <w:spacing w:line="360" w:lineRule="auto"/>
        <w:ind w:left="756" w:leftChars="181" w:hanging="376" w:hangingChars="157"/>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5.</w:t>
      </w:r>
      <w:r>
        <w:rPr>
          <w:rFonts w:hint="eastAsia" w:ascii="Times New Roman" w:hAnsi="Times New Roman" w:eastAsia="宋体" w:cs="Times New Roman"/>
          <w:snapToGrid/>
          <w:sz w:val="24"/>
          <w:szCs w:val="20"/>
          <w:lang w:eastAsia="zh-CN"/>
        </w:rPr>
        <w:t>5</w:t>
      </w:r>
      <w:r>
        <w:rPr>
          <w:rFonts w:ascii="Times New Roman" w:hAnsi="Times New Roman" w:eastAsia="宋体" w:cs="Times New Roman"/>
          <w:snapToGrid/>
          <w:sz w:val="24"/>
          <w:szCs w:val="20"/>
          <w:lang w:eastAsia="zh-CN"/>
        </w:rPr>
        <w:t xml:space="preserve"> </w:t>
      </w:r>
      <w:r>
        <w:rPr>
          <w:rFonts w:hint="eastAsia" w:ascii="Times New Roman" w:hAnsi="Times New Roman" w:eastAsia="宋体" w:cs="Times New Roman"/>
          <w:snapToGrid/>
          <w:sz w:val="24"/>
          <w:szCs w:val="20"/>
          <w:lang w:eastAsia="zh-CN"/>
        </w:rPr>
        <w:t>彩色增强功能：彩色多普勒能量图(CDE/CPI)</w:t>
      </w:r>
      <w:r>
        <w:rPr>
          <w:rFonts w:hint="eastAsia" w:ascii="宋体" w:hAnsi="Times New Roman" w:eastAsia="宋体" w:cs="Times New Roman"/>
          <w:snapToGrid/>
          <w:sz w:val="24"/>
          <w:szCs w:val="20"/>
          <w:lang w:eastAsia="zh-CN"/>
        </w:rPr>
        <w:t>；</w:t>
      </w:r>
    </w:p>
    <w:p w14:paraId="74B0C747">
      <w:pPr>
        <w:kinsoku/>
        <w:autoSpaceDE/>
        <w:autoSpaceDN/>
        <w:adjustRightInd/>
        <w:snapToGrid/>
        <w:spacing w:line="360" w:lineRule="auto"/>
        <w:ind w:left="756" w:leftChars="181" w:hanging="376" w:hangingChars="157"/>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5.</w:t>
      </w:r>
      <w:r>
        <w:rPr>
          <w:rFonts w:hint="eastAsia" w:ascii="Times New Roman" w:hAnsi="Times New Roman" w:eastAsia="宋体" w:cs="Times New Roman"/>
          <w:snapToGrid/>
          <w:sz w:val="24"/>
          <w:szCs w:val="20"/>
          <w:lang w:eastAsia="zh-CN"/>
        </w:rPr>
        <w:t>6</w:t>
      </w:r>
      <w:r>
        <w:rPr>
          <w:rFonts w:ascii="Times New Roman" w:hAnsi="Times New Roman" w:eastAsia="宋体" w:cs="Times New Roman"/>
          <w:snapToGrid/>
          <w:sz w:val="24"/>
          <w:szCs w:val="20"/>
          <w:lang w:eastAsia="zh-CN"/>
        </w:rPr>
        <w:t xml:space="preserve"> 显示控制：</w:t>
      </w:r>
      <w:r>
        <w:rPr>
          <w:rFonts w:hint="eastAsia" w:ascii="宋体" w:hAnsi="Times New Roman" w:eastAsia="宋体" w:cs="Times New Roman"/>
          <w:snapToGrid/>
          <w:sz w:val="24"/>
          <w:szCs w:val="20"/>
          <w:lang w:eastAsia="zh-CN"/>
        </w:rPr>
        <w:t>零位移动分</w:t>
      </w:r>
      <w:r>
        <w:rPr>
          <w:rFonts w:hint="eastAsia" w:ascii="宋体" w:hAnsi="Times New Roman" w:eastAsia="宋体" w:cs="Times New Roman"/>
          <w:snapToGrid/>
          <w:sz w:val="24"/>
          <w:szCs w:val="20"/>
          <w:u w:val="single"/>
          <w:lang w:eastAsia="zh-CN"/>
        </w:rPr>
        <w:t>+</w:t>
      </w:r>
      <w:r>
        <w:rPr>
          <w:rFonts w:hint="eastAsia" w:ascii="宋体" w:hAnsi="Times New Roman" w:eastAsia="宋体" w:cs="Times New Roman"/>
          <w:snapToGrid/>
          <w:sz w:val="24"/>
          <w:szCs w:val="20"/>
          <w:lang w:eastAsia="zh-CN"/>
        </w:rPr>
        <w:t>15级</w:t>
      </w:r>
      <w:r>
        <w:rPr>
          <w:rFonts w:hint="eastAsia" w:ascii="Times New Roman" w:hAnsi="Times New Roman" w:eastAsia="宋体" w:cs="Times New Roman"/>
          <w:snapToGrid/>
          <w:sz w:val="24"/>
          <w:szCs w:val="20"/>
          <w:lang w:eastAsia="zh-CN"/>
        </w:rPr>
        <w:t>，</w:t>
      </w:r>
      <w:r>
        <w:rPr>
          <w:rFonts w:ascii="Times New Roman" w:hAnsi="Times New Roman" w:eastAsia="宋体" w:cs="Times New Roman"/>
          <w:snapToGrid/>
          <w:sz w:val="24"/>
          <w:szCs w:val="20"/>
          <w:lang w:eastAsia="zh-CN"/>
        </w:rPr>
        <w:t>黑白与彩色比较</w:t>
      </w:r>
      <w:r>
        <w:rPr>
          <w:rFonts w:hint="eastAsia" w:ascii="Times New Roman" w:hAnsi="Times New Roman" w:eastAsia="宋体" w:cs="Times New Roman"/>
          <w:snapToGrid/>
          <w:sz w:val="24"/>
          <w:szCs w:val="20"/>
          <w:lang w:eastAsia="zh-CN"/>
        </w:rPr>
        <w:t>，</w:t>
      </w:r>
      <w:r>
        <w:rPr>
          <w:rFonts w:ascii="Times New Roman" w:hAnsi="Times New Roman" w:eastAsia="宋体" w:cs="Times New Roman"/>
          <w:snapToGrid/>
          <w:sz w:val="24"/>
          <w:szCs w:val="20"/>
          <w:lang w:eastAsia="zh-CN"/>
        </w:rPr>
        <w:t>彩色对比</w:t>
      </w:r>
      <w:r>
        <w:rPr>
          <w:rFonts w:hint="eastAsia" w:ascii="宋体" w:hAnsi="Times New Roman" w:eastAsia="宋体" w:cs="Times New Roman"/>
          <w:snapToGrid/>
          <w:sz w:val="24"/>
          <w:szCs w:val="20"/>
          <w:lang w:eastAsia="zh-CN"/>
        </w:rPr>
        <w:t>；</w:t>
      </w:r>
    </w:p>
    <w:p w14:paraId="7912680C">
      <w:pPr>
        <w:kinsoku/>
        <w:autoSpaceDE/>
        <w:autoSpaceDN/>
        <w:adjustRightInd/>
        <w:snapToGrid/>
        <w:spacing w:line="360" w:lineRule="auto"/>
        <w:ind w:left="756" w:leftChars="181" w:hanging="376" w:hangingChars="157"/>
        <w:textAlignment w:val="auto"/>
        <w:rPr>
          <w:rFonts w:ascii="Times New Roman" w:hAnsi="Times New Roman" w:eastAsia="宋体" w:cs="Times New Roman"/>
          <w:snapToGrid/>
          <w:sz w:val="24"/>
          <w:szCs w:val="20"/>
          <w:lang w:eastAsia="zh-CN"/>
        </w:rPr>
      </w:pPr>
      <w:r>
        <w:rPr>
          <w:rFonts w:ascii="Times New Roman" w:hAnsi="Times New Roman" w:eastAsia="宋体" w:cs="Times New Roman"/>
          <w:snapToGrid/>
          <w:sz w:val="24"/>
          <w:szCs w:val="20"/>
          <w:lang w:eastAsia="zh-CN"/>
        </w:rPr>
        <w:t>5.</w:t>
      </w:r>
      <w:r>
        <w:rPr>
          <w:rFonts w:hint="eastAsia" w:ascii="Times New Roman" w:hAnsi="Times New Roman" w:eastAsia="宋体" w:cs="Times New Roman"/>
          <w:snapToGrid/>
          <w:sz w:val="24"/>
          <w:szCs w:val="20"/>
          <w:lang w:eastAsia="zh-CN"/>
        </w:rPr>
        <w:t>7</w:t>
      </w:r>
      <w:r>
        <w:rPr>
          <w:rFonts w:ascii="Times New Roman" w:hAnsi="Times New Roman" w:eastAsia="宋体" w:cs="Times New Roman"/>
          <w:snapToGrid/>
          <w:sz w:val="24"/>
          <w:szCs w:val="20"/>
          <w:lang w:eastAsia="zh-CN"/>
        </w:rPr>
        <w:t>显示位置调整：线阵扫描感兴趣的图像范围：-20°～ +20°；</w:t>
      </w:r>
    </w:p>
    <w:p w14:paraId="341CB779">
      <w:pPr>
        <w:numPr>
          <w:ilvl w:val="0"/>
          <w:numId w:val="4"/>
        </w:numPr>
        <w:kinsoku/>
        <w:autoSpaceDE/>
        <w:autoSpaceDN/>
        <w:adjustRightInd/>
        <w:snapToGrid/>
        <w:spacing w:line="360" w:lineRule="auto"/>
        <w:textAlignment w:val="auto"/>
        <w:rPr>
          <w:rFonts w:ascii="Times New Roman" w:hAnsi="Times New Roman" w:eastAsia="宋体" w:cs="Times New Roman"/>
          <w:snapToGrid/>
          <w:sz w:val="24"/>
          <w:szCs w:val="20"/>
          <w:lang w:eastAsia="zh-CN"/>
        </w:rPr>
      </w:pPr>
      <w:r>
        <w:rPr>
          <w:rFonts w:hint="eastAsia" w:ascii="宋体" w:hAnsi="Times New Roman" w:eastAsia="宋体" w:cs="Times New Roman"/>
          <w:snapToGrid/>
          <w:sz w:val="24"/>
          <w:szCs w:val="20"/>
          <w:lang w:eastAsia="zh-CN"/>
        </w:rPr>
        <w:t>超声功率输出调节:</w:t>
      </w:r>
      <w:r>
        <w:rPr>
          <w:rFonts w:hint="eastAsia" w:ascii="Times New Roman" w:hAnsi="Times New Roman" w:eastAsia="宋体" w:cs="Times New Roman"/>
          <w:snapToGrid/>
          <w:sz w:val="24"/>
          <w:szCs w:val="20"/>
          <w:lang w:eastAsia="zh-CN"/>
        </w:rPr>
        <w:t xml:space="preserve"> B/M、 PWD、彩色多普勒输出功率</w:t>
      </w:r>
      <w:r>
        <w:rPr>
          <w:rFonts w:ascii="Times New Roman" w:hAnsi="Times New Roman" w:eastAsia="宋体" w:cs="Times New Roman"/>
          <w:snapToGrid/>
          <w:sz w:val="24"/>
          <w:szCs w:val="20"/>
          <w:lang w:eastAsia="zh-CN"/>
        </w:rPr>
        <w:t>分级可</w:t>
      </w:r>
      <w:r>
        <w:rPr>
          <w:rFonts w:hint="eastAsia" w:ascii="Times New Roman" w:hAnsi="Times New Roman" w:eastAsia="宋体" w:cs="Times New Roman"/>
          <w:snapToGrid/>
          <w:sz w:val="24"/>
          <w:szCs w:val="20"/>
          <w:lang w:eastAsia="zh-CN"/>
        </w:rPr>
        <w:t>。</w:t>
      </w:r>
    </w:p>
    <w:p w14:paraId="7CFCAFF6">
      <w:pPr>
        <w:widowControl w:val="0"/>
        <w:kinsoku/>
        <w:autoSpaceDE/>
        <w:autoSpaceDN/>
        <w:spacing w:line="480" w:lineRule="exact"/>
        <w:jc w:val="both"/>
        <w:rPr>
          <w:rFonts w:hint="eastAsia" w:asciiTheme="minorEastAsia" w:hAnsiTheme="minorEastAsia" w:eastAsiaTheme="minorEastAsia" w:cstheme="minorEastAsia"/>
          <w:sz w:val="24"/>
          <w:szCs w:val="24"/>
          <w:lang w:eastAsia="zh-CN"/>
        </w:rPr>
      </w:pPr>
    </w:p>
    <w:p w14:paraId="219F638E">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交货时间及地点 </w:t>
      </w:r>
    </w:p>
    <w:p w14:paraId="250DFC42">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1.交货日期：合同签订后，接到医院通知 30 天之内货物运抵医院。</w:t>
      </w:r>
      <w:r>
        <w:rPr>
          <w:rFonts w:hint="eastAsia" w:asciiTheme="minorEastAsia" w:hAnsiTheme="minorEastAsia" w:eastAsiaTheme="minorEastAsia" w:cstheme="minorEastAsia"/>
          <w:b/>
          <w:bCs/>
          <w:sz w:val="24"/>
          <w:szCs w:val="24"/>
          <w:lang w:eastAsia="zh-CN"/>
        </w:rPr>
        <w:t>（提供承诺书并加盖投标人电子签章）</w:t>
      </w:r>
    </w:p>
    <w:p w14:paraId="10E044CF">
      <w:pPr>
        <w:widowControl w:val="0"/>
        <w:kinsoku/>
        <w:autoSpaceDE/>
        <w:autoSpaceDN/>
        <w:spacing w:line="480" w:lineRule="exact"/>
        <w:ind w:left="420" w:left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3124E2DA">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验收标准 </w:t>
      </w:r>
    </w:p>
    <w:p w14:paraId="384A230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5CF5F3BF">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470E0634">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sz w:val="24"/>
          <w:szCs w:val="24"/>
          <w:lang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z w:val="24"/>
          <w:szCs w:val="24"/>
          <w:lang w:eastAsia="zh-CN"/>
        </w:rPr>
        <w:t>（提供承诺书并加盖投标人电子签章）</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color w:val="auto"/>
          <w:sz w:val="24"/>
          <w:szCs w:val="24"/>
          <w:lang w:eastAsia="zh-CN"/>
        </w:rPr>
        <w:t xml:space="preserve">  </w:t>
      </w:r>
      <w:r>
        <w:rPr>
          <w:rFonts w:hint="eastAsia" w:asciiTheme="minorEastAsia" w:hAnsiTheme="minorEastAsia" w:eastAsiaTheme="minorEastAsia" w:cstheme="minorEastAsia"/>
          <w:color w:val="auto"/>
          <w:sz w:val="24"/>
          <w:szCs w:val="24"/>
          <w:lang w:eastAsia="zh-CN"/>
        </w:rPr>
        <w:t xml:space="preserve"> 4.投标人承诺所投产品能对接工作现有信息系统，所产生的第三方接口费用以及所需材料费用由投标人包含在投标报价内，采购人不再单独支付额外费用。</w:t>
      </w:r>
    </w:p>
    <w:p w14:paraId="51008602">
      <w:pPr>
        <w:widowControl w:val="0"/>
        <w:kinsoku/>
        <w:autoSpaceDE/>
        <w:autoSpaceDN/>
        <w:spacing w:line="480" w:lineRule="exact"/>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质保期及售后服务 （提供承诺书并加盖投标人电子签章）</w:t>
      </w:r>
    </w:p>
    <w:p w14:paraId="0B12E18F">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（一）质保期：</w:t>
      </w:r>
    </w:p>
    <w:p w14:paraId="7396932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投标人报价时须承诺所供货物整机（包含第三方设备）免费质保不少于 3 年（自验收报告签字确认日起，开始进入质保期）。</w:t>
      </w:r>
    </w:p>
    <w:p w14:paraId="2F39C17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提供以下质保承诺函任意之一：</w:t>
      </w:r>
    </w:p>
    <w:p w14:paraId="3864650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1.原厂和投标单位共同盖章的质保承诺函；</w:t>
      </w:r>
    </w:p>
    <w:p w14:paraId="453FC58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7FED5D0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1B8BC734">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成交投标人对质保期内所发生的设备维护、维修、更换等一切费用负责。</w:t>
      </w:r>
    </w:p>
    <w:p w14:paraId="2D75D14B">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提供设备关键配件清单（包括但不限于名称、型号、参考价格等）。</w:t>
      </w:r>
    </w:p>
    <w:p w14:paraId="548E0C46">
      <w:pPr>
        <w:widowControl w:val="0"/>
        <w:kinsoku/>
        <w:autoSpaceDE/>
        <w:autoSpaceDN/>
        <w:spacing w:line="480" w:lineRule="exact"/>
        <w:ind w:firstLine="480" w:firstLineChars="200"/>
        <w:jc w:val="both"/>
        <w:rPr>
          <w:rFonts w:hAnsi="宋体" w:cs="宋体"/>
          <w:bCs/>
          <w:lang w:eastAsia="zh-CN"/>
        </w:rPr>
      </w:pPr>
      <w:r>
        <w:rPr>
          <w:rFonts w:hint="eastAsia" w:asciiTheme="minorEastAsia" w:hAnsiTheme="minorEastAsia" w:eastAsiaTheme="minorEastAsia" w:cstheme="minorEastAsia"/>
          <w:sz w:val="24"/>
          <w:szCs w:val="24"/>
          <w:lang w:eastAsia="zh-CN"/>
        </w:rPr>
        <w:t>（二）</w:t>
      </w:r>
      <w:r>
        <w:rPr>
          <w:rFonts w:hint="eastAsia" w:hAnsi="宋体" w:cs="宋体"/>
          <w:bCs/>
          <w:lang w:eastAsia="zh-CN"/>
        </w:rPr>
        <w:t>质保期过后，对于货物维修只收取基本材料成本费，不收取工时费。</w:t>
      </w:r>
    </w:p>
    <w:p w14:paraId="31A8556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（三）售后服务</w:t>
      </w:r>
    </w:p>
    <w:p w14:paraId="01DF060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48C57558">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255D376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40D92D6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4.投标人应按照国家有关法律法规和“三包”规定以及投标文件中的“售后服务承诺”提供服务。</w:t>
      </w:r>
    </w:p>
    <w:p w14:paraId="06F7878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5.因投标人所提供的产品，造成采购人设备损坏或其他损失，以及其他第三方损失的，一经核实，投标人必须赔偿采购人或第三方因此造成的所有损失。</w:t>
      </w:r>
    </w:p>
    <w:p w14:paraId="10B326F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47F05C4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7.终身提供应用技术服务，设备出现故障时保证 24 小时内服务维修响应。</w:t>
      </w:r>
    </w:p>
    <w:p w14:paraId="3742F60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8.备件要求：</w:t>
      </w:r>
    </w:p>
    <w:p w14:paraId="063FF1A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（1）投标人应设置备件库，存入所有必需的备件，保证必要时可以及时供应技术及维修服务。</w:t>
      </w:r>
    </w:p>
    <w:p w14:paraId="56F06E1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（2）投标人应配置工程技术人员，随时提供开箱验货、安装、调试或维修等服务。</w:t>
      </w:r>
    </w:p>
    <w:p w14:paraId="7CACBA8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287A9BE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（四）人员培训</w:t>
      </w:r>
    </w:p>
    <w:p w14:paraId="54E242B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1.设备完成安装调试后 7 日内，应完成医院使用人员操作技术及相关知识培训，对采购人员进行该技术内容操作使用和维护保养培训，直到相关人员完全熟练掌握为止。</w:t>
      </w:r>
    </w:p>
    <w:p w14:paraId="5233093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2.对采购人员工进行设备安全培训。</w:t>
      </w:r>
    </w:p>
    <w:p w14:paraId="6FAC2B9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3.提供设备运行、调试、维护过程中必要的专用工具、软件，以及对相关人员进行工艺设置、设备运行、调试和维护过程中相关的专用工具及软件使用的培训。</w:t>
      </w:r>
    </w:p>
    <w:p w14:paraId="1EF2F83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4.成交投标人应免费提供一定数量的培训资料。</w:t>
      </w:r>
    </w:p>
    <w:p w14:paraId="6FF53381">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六、付款方式</w:t>
      </w:r>
    </w:p>
    <w:p w14:paraId="1FFE5FD1">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bookmarkStart w:id="31" w:name="bookmark6"/>
      <w:bookmarkEnd w:id="31"/>
      <w:bookmarkStart w:id="32" w:name="bookmark12"/>
      <w:bookmarkEnd w:id="32"/>
      <w:r>
        <w:rPr>
          <w:rFonts w:hint="eastAsia" w:ascii="宋体" w:hAnsi="宋体" w:eastAsia="宋体" w:cs="宋体"/>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549F194D">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236659FA">
      <w:pPr>
        <w:spacing w:line="360" w:lineRule="auto"/>
        <w:jc w:val="center"/>
        <w:outlineLvl w:val="0"/>
        <w:rPr>
          <w:rFonts w:hint="eastAsia" w:asciiTheme="minorEastAsia" w:hAnsiTheme="minorEastAsia" w:eastAsiaTheme="minorEastAsia" w:cstheme="minorEastAsia"/>
          <w:b/>
          <w:bCs/>
          <w:sz w:val="35"/>
          <w:szCs w:val="35"/>
          <w:lang w:eastAsia="zh-CN"/>
        </w:rPr>
      </w:pPr>
      <w:bookmarkStart w:id="33" w:name="_Toc20844"/>
      <w:r>
        <w:rPr>
          <w:rFonts w:hint="eastAsia" w:asciiTheme="minorEastAsia" w:hAnsiTheme="minorEastAsia" w:eastAsiaTheme="minorEastAsia" w:cstheme="minorEastAsia"/>
          <w:b/>
          <w:bCs/>
          <w:sz w:val="35"/>
          <w:szCs w:val="35"/>
          <w:lang w:eastAsia="zh-CN"/>
        </w:rPr>
        <w:t>第六章 投标文件格式</w:t>
      </w:r>
      <w:bookmarkEnd w:id="33"/>
    </w:p>
    <w:p w14:paraId="5996461E">
      <w:pPr>
        <w:pStyle w:val="6"/>
        <w:spacing w:line="360" w:lineRule="auto"/>
        <w:rPr>
          <w:rFonts w:hint="eastAsia" w:asciiTheme="minorEastAsia" w:hAnsiTheme="minorEastAsia" w:eastAsiaTheme="minorEastAsia" w:cstheme="minorEastAsia"/>
          <w:lang w:eastAsia="zh-CN"/>
        </w:rPr>
      </w:pPr>
    </w:p>
    <w:p w14:paraId="477A0033">
      <w:pPr>
        <w:pStyle w:val="6"/>
        <w:spacing w:line="360" w:lineRule="auto"/>
        <w:rPr>
          <w:rFonts w:hint="eastAsia" w:asciiTheme="minorEastAsia" w:hAnsiTheme="minorEastAsia" w:eastAsiaTheme="minorEastAsia" w:cstheme="minorEastAsia"/>
          <w:lang w:eastAsia="zh-CN"/>
        </w:rPr>
      </w:pPr>
    </w:p>
    <w:p w14:paraId="229571E4">
      <w:pPr>
        <w:pStyle w:val="6"/>
        <w:spacing w:line="360" w:lineRule="auto"/>
        <w:rPr>
          <w:rFonts w:hint="eastAsia" w:asciiTheme="minorEastAsia" w:hAnsiTheme="minorEastAsia" w:eastAsiaTheme="minorEastAsia" w:cstheme="minorEastAsia"/>
          <w:lang w:eastAsia="zh-CN"/>
        </w:rPr>
      </w:pPr>
    </w:p>
    <w:p w14:paraId="7B3026B8">
      <w:pPr>
        <w:pStyle w:val="6"/>
        <w:spacing w:line="360" w:lineRule="auto"/>
        <w:rPr>
          <w:rFonts w:hint="eastAsia" w:asciiTheme="minorEastAsia" w:hAnsiTheme="minorEastAsia" w:eastAsiaTheme="minorEastAsia" w:cstheme="minorEastAsia"/>
          <w:lang w:eastAsia="zh-CN"/>
        </w:rPr>
      </w:pPr>
    </w:p>
    <w:p w14:paraId="32D0A4E5">
      <w:pPr>
        <w:pStyle w:val="6"/>
        <w:spacing w:line="360" w:lineRule="auto"/>
        <w:rPr>
          <w:rFonts w:hint="eastAsia" w:asciiTheme="minorEastAsia" w:hAnsiTheme="minorEastAsia" w:eastAsiaTheme="minorEastAsia" w:cstheme="minorEastAsia"/>
          <w:lang w:eastAsia="zh-CN"/>
        </w:rPr>
      </w:pPr>
    </w:p>
    <w:p w14:paraId="5BFC9FEE">
      <w:pPr>
        <w:pStyle w:val="6"/>
        <w:spacing w:line="360" w:lineRule="auto"/>
        <w:rPr>
          <w:rFonts w:hint="eastAsia" w:asciiTheme="minorEastAsia" w:hAnsiTheme="minorEastAsia" w:eastAsiaTheme="minorEastAsia" w:cstheme="minorEastAsia"/>
          <w:sz w:val="24"/>
          <w:szCs w:val="24"/>
          <w:lang w:eastAsia="zh-CN"/>
        </w:rPr>
      </w:pPr>
    </w:p>
    <w:p w14:paraId="2BA874A0">
      <w:pPr>
        <w:spacing w:before="113"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项目名称：</w:t>
      </w:r>
    </w:p>
    <w:p w14:paraId="2C0D2209">
      <w:pPr>
        <w:pStyle w:val="6"/>
        <w:spacing w:line="360" w:lineRule="auto"/>
        <w:rPr>
          <w:rFonts w:hint="eastAsia" w:asciiTheme="minorEastAsia" w:hAnsiTheme="minorEastAsia" w:eastAsiaTheme="minorEastAsia" w:cstheme="minorEastAsia"/>
          <w:sz w:val="24"/>
          <w:szCs w:val="24"/>
          <w:lang w:eastAsia="zh-CN"/>
        </w:rPr>
      </w:pPr>
    </w:p>
    <w:p w14:paraId="3D4E985D">
      <w:pPr>
        <w:pStyle w:val="6"/>
        <w:spacing w:line="360" w:lineRule="auto"/>
        <w:rPr>
          <w:rFonts w:hint="eastAsia" w:asciiTheme="minorEastAsia" w:hAnsiTheme="minorEastAsia" w:eastAsiaTheme="minorEastAsia" w:cstheme="minorEastAsia"/>
          <w:sz w:val="24"/>
          <w:szCs w:val="24"/>
          <w:lang w:eastAsia="zh-CN"/>
        </w:rPr>
      </w:pPr>
    </w:p>
    <w:p w14:paraId="42261DB8">
      <w:pPr>
        <w:spacing w:before="113" w:line="360" w:lineRule="auto"/>
        <w:ind w:left="1104"/>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标段名称：</w:t>
      </w:r>
    </w:p>
    <w:p w14:paraId="2BD80428">
      <w:pPr>
        <w:pStyle w:val="6"/>
        <w:spacing w:line="360" w:lineRule="auto"/>
        <w:rPr>
          <w:rFonts w:hint="eastAsia" w:asciiTheme="minorEastAsia" w:hAnsiTheme="minorEastAsia" w:eastAsiaTheme="minorEastAsia" w:cstheme="minorEastAsia"/>
          <w:sz w:val="24"/>
          <w:szCs w:val="24"/>
          <w:lang w:eastAsia="zh-CN"/>
        </w:rPr>
      </w:pPr>
    </w:p>
    <w:p w14:paraId="649B0363">
      <w:pPr>
        <w:pStyle w:val="6"/>
        <w:spacing w:line="360" w:lineRule="auto"/>
        <w:rPr>
          <w:rFonts w:hint="eastAsia" w:asciiTheme="minorEastAsia" w:hAnsiTheme="minorEastAsia" w:eastAsiaTheme="minorEastAsia" w:cstheme="minorEastAsia"/>
          <w:sz w:val="24"/>
          <w:szCs w:val="24"/>
          <w:lang w:eastAsia="zh-CN"/>
        </w:rPr>
      </w:pPr>
    </w:p>
    <w:p w14:paraId="03D9D8B7">
      <w:pPr>
        <w:pStyle w:val="6"/>
        <w:spacing w:line="360" w:lineRule="auto"/>
        <w:rPr>
          <w:rFonts w:hint="eastAsia" w:asciiTheme="minorEastAsia" w:hAnsiTheme="minorEastAsia" w:eastAsiaTheme="minorEastAsia" w:cstheme="minorEastAsia"/>
          <w:sz w:val="24"/>
          <w:szCs w:val="24"/>
          <w:lang w:eastAsia="zh-CN"/>
        </w:rPr>
      </w:pPr>
    </w:p>
    <w:p w14:paraId="4C60BECA">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项目编号：</w:t>
      </w:r>
    </w:p>
    <w:p w14:paraId="68543B5C">
      <w:pPr>
        <w:pStyle w:val="6"/>
        <w:spacing w:line="360" w:lineRule="auto"/>
        <w:rPr>
          <w:rFonts w:hint="eastAsia" w:asciiTheme="minorEastAsia" w:hAnsiTheme="minorEastAsia" w:eastAsiaTheme="minorEastAsia" w:cstheme="minorEastAsia"/>
          <w:sz w:val="24"/>
          <w:szCs w:val="24"/>
          <w:lang w:eastAsia="zh-CN"/>
        </w:rPr>
      </w:pPr>
    </w:p>
    <w:p w14:paraId="68A45AF2">
      <w:pPr>
        <w:pStyle w:val="6"/>
        <w:spacing w:line="360" w:lineRule="auto"/>
        <w:rPr>
          <w:rFonts w:hint="eastAsia" w:asciiTheme="minorEastAsia" w:hAnsiTheme="minorEastAsia" w:eastAsiaTheme="minorEastAsia" w:cstheme="minorEastAsia"/>
          <w:sz w:val="24"/>
          <w:szCs w:val="24"/>
          <w:lang w:eastAsia="zh-CN"/>
        </w:rPr>
      </w:pPr>
    </w:p>
    <w:p w14:paraId="4AE3AC15">
      <w:pPr>
        <w:pStyle w:val="6"/>
        <w:spacing w:line="360" w:lineRule="auto"/>
        <w:rPr>
          <w:rFonts w:hint="eastAsia" w:asciiTheme="minorEastAsia" w:hAnsiTheme="minorEastAsia" w:eastAsiaTheme="minorEastAsia" w:cstheme="minorEastAsia"/>
          <w:sz w:val="24"/>
          <w:szCs w:val="24"/>
          <w:lang w:eastAsia="zh-CN"/>
        </w:rPr>
      </w:pPr>
    </w:p>
    <w:p w14:paraId="14D7C813">
      <w:pPr>
        <w:pStyle w:val="6"/>
        <w:spacing w:line="360" w:lineRule="auto"/>
        <w:rPr>
          <w:rFonts w:hint="eastAsia" w:asciiTheme="minorEastAsia" w:hAnsiTheme="minorEastAsia" w:eastAsiaTheme="minorEastAsia" w:cstheme="minorEastAsia"/>
          <w:sz w:val="24"/>
          <w:szCs w:val="24"/>
          <w:lang w:eastAsia="zh-CN"/>
        </w:rPr>
      </w:pPr>
    </w:p>
    <w:p w14:paraId="3848111D">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w:t>
      </w:r>
    </w:p>
    <w:p w14:paraId="5301494F">
      <w:pPr>
        <w:pStyle w:val="6"/>
        <w:spacing w:line="360" w:lineRule="auto"/>
        <w:rPr>
          <w:rFonts w:hint="eastAsia" w:asciiTheme="minorEastAsia" w:hAnsiTheme="minorEastAsia" w:eastAsiaTheme="minorEastAsia" w:cstheme="minorEastAsia"/>
          <w:sz w:val="24"/>
          <w:szCs w:val="24"/>
          <w:lang w:eastAsia="zh-CN"/>
        </w:rPr>
      </w:pPr>
    </w:p>
    <w:p w14:paraId="58A4BC49">
      <w:pPr>
        <w:pStyle w:val="6"/>
        <w:spacing w:line="360" w:lineRule="auto"/>
        <w:rPr>
          <w:rFonts w:hint="eastAsia" w:asciiTheme="minorEastAsia" w:hAnsiTheme="minorEastAsia" w:eastAsiaTheme="minorEastAsia" w:cstheme="minorEastAsia"/>
          <w:sz w:val="24"/>
          <w:szCs w:val="24"/>
          <w:lang w:eastAsia="zh-CN"/>
        </w:rPr>
      </w:pPr>
    </w:p>
    <w:p w14:paraId="6D5775BE">
      <w:pPr>
        <w:pStyle w:val="6"/>
        <w:spacing w:line="360" w:lineRule="auto"/>
        <w:rPr>
          <w:rFonts w:hint="eastAsia" w:asciiTheme="minorEastAsia" w:hAnsiTheme="minorEastAsia" w:eastAsiaTheme="minorEastAsia" w:cstheme="minorEastAsia"/>
          <w:sz w:val="24"/>
          <w:szCs w:val="24"/>
          <w:lang w:eastAsia="zh-CN"/>
        </w:rPr>
      </w:pPr>
    </w:p>
    <w:p w14:paraId="365970B8">
      <w:pPr>
        <w:pStyle w:val="6"/>
        <w:spacing w:line="360" w:lineRule="auto"/>
        <w:rPr>
          <w:rFonts w:hint="eastAsia" w:asciiTheme="minorEastAsia" w:hAnsiTheme="minorEastAsia" w:eastAsiaTheme="minorEastAsia" w:cstheme="minorEastAsia"/>
          <w:sz w:val="24"/>
          <w:szCs w:val="24"/>
          <w:lang w:eastAsia="zh-CN"/>
        </w:rPr>
      </w:pPr>
    </w:p>
    <w:p w14:paraId="4DCBA332">
      <w:pPr>
        <w:pStyle w:val="6"/>
        <w:spacing w:line="360" w:lineRule="auto"/>
        <w:rPr>
          <w:rFonts w:hint="eastAsia" w:asciiTheme="minorEastAsia" w:hAnsiTheme="minorEastAsia" w:eastAsiaTheme="minorEastAsia" w:cstheme="minorEastAsia"/>
          <w:sz w:val="24"/>
          <w:szCs w:val="24"/>
          <w:lang w:eastAsia="zh-CN"/>
        </w:rPr>
      </w:pPr>
    </w:p>
    <w:p w14:paraId="6B407AD0">
      <w:pPr>
        <w:pStyle w:val="6"/>
        <w:spacing w:line="360" w:lineRule="auto"/>
        <w:rPr>
          <w:rFonts w:hint="eastAsia" w:asciiTheme="minorEastAsia" w:hAnsiTheme="minorEastAsia" w:eastAsiaTheme="minorEastAsia" w:cstheme="minorEastAsia"/>
          <w:sz w:val="24"/>
          <w:szCs w:val="24"/>
          <w:lang w:eastAsia="zh-CN"/>
        </w:rPr>
      </w:pPr>
    </w:p>
    <w:p w14:paraId="249AC94E">
      <w:pPr>
        <w:pStyle w:val="6"/>
        <w:spacing w:line="360" w:lineRule="auto"/>
        <w:rPr>
          <w:rFonts w:hint="eastAsia" w:asciiTheme="minorEastAsia" w:hAnsiTheme="minorEastAsia" w:eastAsiaTheme="minorEastAsia" w:cstheme="minorEastAsia"/>
          <w:sz w:val="24"/>
          <w:szCs w:val="24"/>
          <w:lang w:eastAsia="zh-CN"/>
        </w:rPr>
      </w:pPr>
    </w:p>
    <w:p w14:paraId="6388C2EC">
      <w:pPr>
        <w:spacing w:before="114" w:line="360" w:lineRule="auto"/>
        <w:ind w:left="286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二〇二六年</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月</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日</w:t>
      </w:r>
    </w:p>
    <w:p w14:paraId="062EA8F3">
      <w:pPr>
        <w:spacing w:line="360" w:lineRule="auto"/>
        <w:rPr>
          <w:rFonts w:hint="eastAsia" w:asciiTheme="minorEastAsia" w:hAnsiTheme="minorEastAsia" w:eastAsiaTheme="minorEastAsia" w:cstheme="minorEastAsia"/>
          <w:sz w:val="24"/>
          <w:szCs w:val="24"/>
          <w:lang w:eastAsia="zh-CN"/>
        </w:rPr>
        <w:sectPr>
          <w:headerReference r:id="rId12" w:type="default"/>
          <w:footerReference r:id="rId13" w:type="default"/>
          <w:pgSz w:w="11906" w:h="16839"/>
          <w:pgMar w:top="1440" w:right="1080" w:bottom="1440" w:left="1080" w:header="866" w:footer="994" w:gutter="0"/>
          <w:pgNumType w:fmt="decimal"/>
          <w:cols w:space="720" w:num="1"/>
        </w:sectPr>
      </w:pPr>
    </w:p>
    <w:p w14:paraId="72C1E97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尊敬的投标人：</w:t>
      </w:r>
    </w:p>
    <w:p w14:paraId="73667E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请按照以下文件的格式要求、内容、顺序制作投标文件，并请编制目录及页码，否则可能将影响对投标文件的评价。</w:t>
      </w:r>
    </w:p>
    <w:p w14:paraId="5012C39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投标文件格式中所有要求签字和盖章的部分，电子投标文件中需加盖电子签章。</w:t>
      </w:r>
    </w:p>
    <w:p w14:paraId="6D9BEE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p>
    <w:p w14:paraId="739301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footerReference r:id="rId14" w:type="default"/>
          <w:pgSz w:w="11906" w:h="16839"/>
          <w:pgMar w:top="1273" w:right="1134" w:bottom="1156" w:left="1134" w:header="866" w:footer="994" w:gutter="0"/>
          <w:pgNumType w:fmt="decimal"/>
          <w:cols w:space="720" w:num="1"/>
        </w:sectPr>
      </w:pPr>
    </w:p>
    <w:p w14:paraId="37425E2F">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4" w:name="_Toc10689"/>
      <w:r>
        <w:rPr>
          <w:rFonts w:hint="eastAsia" w:asciiTheme="minorEastAsia" w:hAnsiTheme="minorEastAsia" w:eastAsiaTheme="minorEastAsia" w:cstheme="minorEastAsia"/>
          <w:b/>
          <w:bCs/>
          <w:sz w:val="24"/>
          <w:szCs w:val="24"/>
          <w:lang w:eastAsia="zh-CN"/>
        </w:rPr>
        <w:t>一、投标函</w:t>
      </w:r>
      <w:bookmarkEnd w:id="34"/>
    </w:p>
    <w:p w14:paraId="08AB10A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致：（采购人）</w:t>
      </w:r>
    </w:p>
    <w:p w14:paraId="11683B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关于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z w:val="24"/>
          <w:szCs w:val="24"/>
          <w:u w:val="single"/>
          <w:lang w:eastAsia="zh-CN"/>
        </w:rPr>
        <w:t>（姓名和职务）</w:t>
      </w:r>
      <w:r>
        <w:rPr>
          <w:rFonts w:hint="eastAsia" w:asciiTheme="minorEastAsia" w:hAnsiTheme="minorEastAsia" w:eastAsiaTheme="minorEastAsia" w:cstheme="minorEastAsia"/>
          <w:sz w:val="24"/>
          <w:szCs w:val="24"/>
          <w:lang w:eastAsia="zh-CN"/>
        </w:rPr>
        <w:t>代表</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，全权处理本次项目投标的有关事宜。</w:t>
      </w:r>
    </w:p>
    <w:p w14:paraId="63A36F5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1、按招标文件规定的各项要求，我方愿以投标报价为人民币（大写：</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元）的投标总报价。免费质保期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p>
    <w:p w14:paraId="54ABE6E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2、我们接受招标文件的所有条款和规定。</w:t>
      </w:r>
    </w:p>
    <w:p w14:paraId="2095E47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4、我们已详细审查全部招标文件，包括补充文件（如果有的话）。我们完全理解并同意放弃对这方面有不明及误解的权力。</w:t>
      </w:r>
    </w:p>
    <w:p w14:paraId="2D9E21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5、我们同意向贵方提供贵方可能要求的与投标有关的任何证据或资料，并保证所提供的都是真实的、准确的。</w:t>
      </w:r>
    </w:p>
    <w:p w14:paraId="7743A1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6、我们愿意遵守投标文件中所列的收费标准。</w:t>
      </w:r>
    </w:p>
    <w:p w14:paraId="2AA946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7、我们承诺该投标文件在被接收后至合同履行结束并通过项目验收的全过程中保持有效，不做任何更改和变动。</w:t>
      </w:r>
    </w:p>
    <w:p w14:paraId="3060693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EC9D8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投标人名称（电子签章）：</w:t>
      </w:r>
    </w:p>
    <w:p w14:paraId="6B93BB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法定代表人（委托受托人）签字：</w:t>
      </w:r>
    </w:p>
    <w:p w14:paraId="1F28C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7BDEA4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3AC59D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邮编：</w:t>
      </w:r>
    </w:p>
    <w:p w14:paraId="0EC62D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电话：</w:t>
      </w:r>
    </w:p>
    <w:p w14:paraId="0DAF9B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传真： </w:t>
      </w:r>
    </w:p>
    <w:p w14:paraId="40951A6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5" w:type="default"/>
          <w:footerReference r:id="rId16" w:type="default"/>
          <w:pgSz w:w="11906" w:h="16839"/>
          <w:pgMar w:top="1440" w:right="1080" w:bottom="1440" w:left="1080" w:header="866" w:footer="994" w:gutter="0"/>
          <w:pgNumType w:fmt="decimal"/>
          <w:cols w:space="720" w:num="1"/>
        </w:sectPr>
      </w:pPr>
    </w:p>
    <w:p w14:paraId="103F4CC2">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5" w:name="_Toc27731"/>
      <w:r>
        <w:rPr>
          <w:rFonts w:hint="eastAsia" w:asciiTheme="minorEastAsia" w:hAnsiTheme="minorEastAsia" w:eastAsiaTheme="minorEastAsia" w:cstheme="minorEastAsia"/>
          <w:b/>
          <w:bCs/>
          <w:sz w:val="24"/>
          <w:szCs w:val="24"/>
          <w:lang w:eastAsia="zh-CN"/>
        </w:rPr>
        <w:t>二、开标一览表</w:t>
      </w:r>
      <w:bookmarkEnd w:id="35"/>
    </w:p>
    <w:tbl>
      <w:tblPr>
        <w:tblStyle w:val="1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项目名称</w:t>
            </w:r>
          </w:p>
          <w:p w14:paraId="53922125">
            <w:pPr>
              <w:spacing w:line="360" w:lineRule="auto"/>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及标段</w:t>
            </w:r>
          </w:p>
        </w:tc>
        <w:tc>
          <w:tcPr>
            <w:tcW w:w="7585" w:type="dxa"/>
            <w:vAlign w:val="center"/>
          </w:tcPr>
          <w:p w14:paraId="48C9A916">
            <w:pPr>
              <w:spacing w:line="360" w:lineRule="auto"/>
              <w:jc w:val="center"/>
              <w:rPr>
                <w:rFonts w:hint="eastAsia" w:asciiTheme="minorEastAsia" w:hAnsiTheme="minorEastAsia" w:eastAsiaTheme="minorEastAsia" w:cstheme="minorEastAsia"/>
                <w:color w:val="auto"/>
                <w:sz w:val="24"/>
                <w:szCs w:val="24"/>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投标报</w:t>
            </w:r>
          </w:p>
          <w:p w14:paraId="1986D79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价总计</w:t>
            </w:r>
          </w:p>
        </w:tc>
        <w:tc>
          <w:tcPr>
            <w:tcW w:w="7585" w:type="dxa"/>
            <w:vAlign w:val="center"/>
          </w:tcPr>
          <w:p w14:paraId="2B694B5E">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（小写）¥</w:t>
            </w:r>
          </w:p>
          <w:p w14:paraId="555A38B3">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pacing w:line="360" w:lineRule="auto"/>
              <w:ind w:firstLine="120" w:firstLineChars="5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供货</w:t>
            </w:r>
            <w:r>
              <w:rPr>
                <w:rFonts w:hint="eastAsia" w:asciiTheme="minorEastAsia" w:hAnsiTheme="minorEastAsia" w:eastAsiaTheme="minorEastAsia" w:cstheme="minorEastAsia"/>
                <w:color w:val="auto"/>
                <w:sz w:val="24"/>
                <w:szCs w:val="24"/>
              </w:rPr>
              <w:t>时间</w:t>
            </w:r>
          </w:p>
        </w:tc>
        <w:tc>
          <w:tcPr>
            <w:tcW w:w="7585" w:type="dxa"/>
            <w:vAlign w:val="center"/>
          </w:tcPr>
          <w:p w14:paraId="6F39804C">
            <w:pPr>
              <w:spacing w:line="360" w:lineRule="auto"/>
              <w:ind w:firstLine="1440" w:firstLineChars="6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按招标文件要求执行。</w:t>
            </w:r>
          </w:p>
        </w:tc>
      </w:tr>
    </w:tbl>
    <w:p w14:paraId="505E7AA2">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2D67CA40">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5F0BDA6">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4D9CB9B0">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注：</w:t>
      </w:r>
    </w:p>
    <w:p w14:paraId="06D0175A">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（1）投标报价总计为招标文件第二章第10条所述内容。</w:t>
      </w:r>
    </w:p>
    <w:p w14:paraId="689F5FB4">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（2）开标一览表格式不得自行改动。</w:t>
      </w:r>
      <w:bookmarkStart w:id="36" w:name="_Toc136924766"/>
      <w:bookmarkStart w:id="37" w:name="_Toc157775459"/>
    </w:p>
    <w:bookmarkEnd w:id="36"/>
    <w:bookmarkEnd w:id="37"/>
    <w:p w14:paraId="45D1E1D6">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4A2DC03E">
      <w:pPr>
        <w:widowControl w:val="0"/>
        <w:numPr>
          <w:ilvl w:val="0"/>
          <w:numId w:val="5"/>
        </w:numPr>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8" w:name="_Toc6552"/>
      <w:r>
        <w:rPr>
          <w:rFonts w:hint="eastAsia" w:asciiTheme="minorEastAsia" w:hAnsiTheme="minorEastAsia" w:eastAsiaTheme="minorEastAsia" w:cstheme="minorEastAsia"/>
          <w:b/>
          <w:bCs/>
          <w:sz w:val="24"/>
          <w:szCs w:val="24"/>
          <w:lang w:eastAsia="zh-CN"/>
        </w:rPr>
        <w:t>报价明细表</w:t>
      </w:r>
      <w:bookmarkEnd w:id="38"/>
      <w:r>
        <w:rPr>
          <w:rFonts w:hint="eastAsia" w:asciiTheme="minorEastAsia" w:hAnsiTheme="minorEastAsia" w:eastAsiaTheme="minorEastAsia" w:cstheme="minorEastAsia"/>
          <w:b/>
          <w:bCs/>
          <w:sz w:val="24"/>
          <w:szCs w:val="24"/>
          <w:lang w:eastAsia="zh-CN"/>
        </w:rPr>
        <w:t xml:space="preserve"> </w:t>
      </w:r>
    </w:p>
    <w:p w14:paraId="729E4AC0">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p>
    <w:tbl>
      <w:tblPr>
        <w:tblStyle w:val="19"/>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1853"/>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854" w:type="dxa"/>
            <w:vAlign w:val="center"/>
          </w:tcPr>
          <w:p w14:paraId="50E4766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设备名称</w:t>
            </w:r>
          </w:p>
        </w:tc>
        <w:tc>
          <w:tcPr>
            <w:tcW w:w="1362" w:type="dxa"/>
            <w:vAlign w:val="center"/>
          </w:tcPr>
          <w:p w14:paraId="7C53D65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w:t>
            </w:r>
          </w:p>
        </w:tc>
        <w:tc>
          <w:tcPr>
            <w:tcW w:w="1105" w:type="dxa"/>
            <w:vAlign w:val="center"/>
          </w:tcPr>
          <w:p w14:paraId="243919B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规格参数</w:t>
            </w:r>
          </w:p>
        </w:tc>
        <w:tc>
          <w:tcPr>
            <w:tcW w:w="694" w:type="dxa"/>
            <w:vAlign w:val="center"/>
          </w:tcPr>
          <w:p w14:paraId="47BB85C2">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660" w:type="dxa"/>
            <w:vAlign w:val="center"/>
          </w:tcPr>
          <w:p w14:paraId="3F07A8A8">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38" w:type="dxa"/>
            <w:vAlign w:val="center"/>
          </w:tcPr>
          <w:p w14:paraId="092FE20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w:t>
            </w:r>
            <w:r>
              <w:rPr>
                <w:rFonts w:hint="eastAsia" w:asciiTheme="minorEastAsia" w:hAnsiTheme="minorEastAsia" w:eastAsiaTheme="minorEastAsia" w:cstheme="minorEastAsia"/>
                <w:sz w:val="24"/>
                <w:szCs w:val="24"/>
              </w:rPr>
              <w:t>单价（元）</w:t>
            </w:r>
          </w:p>
        </w:tc>
        <w:tc>
          <w:tcPr>
            <w:tcW w:w="1004" w:type="dxa"/>
            <w:vAlign w:val="center"/>
          </w:tcPr>
          <w:p w14:paraId="6B3EF6B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小计（元）</w:t>
            </w:r>
          </w:p>
        </w:tc>
        <w:tc>
          <w:tcPr>
            <w:tcW w:w="721" w:type="dxa"/>
            <w:vAlign w:val="center"/>
          </w:tcPr>
          <w:p w14:paraId="714D3503">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生产厂商</w:t>
            </w:r>
          </w:p>
        </w:tc>
        <w:tc>
          <w:tcPr>
            <w:tcW w:w="825" w:type="dxa"/>
            <w:vAlign w:val="center"/>
          </w:tcPr>
          <w:p w14:paraId="431391C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18D1F02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54" w:type="dxa"/>
            <w:vAlign w:val="center"/>
          </w:tcPr>
          <w:p w14:paraId="2E1EE3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0B6908B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34F843A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373403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B3EE1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373491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7ED6BDD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6AB6D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D98A29C">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275EC3AF">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54" w:type="dxa"/>
            <w:vAlign w:val="center"/>
          </w:tcPr>
          <w:p w14:paraId="3C2A427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71B439A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59680FF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40FCEC8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006EC3A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2BFEBBA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0D0B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5223DF4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5D369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8889799">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854" w:type="dxa"/>
            <w:vAlign w:val="center"/>
          </w:tcPr>
          <w:p w14:paraId="231F60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2D3C816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4E86301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2526853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4F3D24F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7202F28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6719EC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0C3F5C8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B5A33D2">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7E0CF5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854" w:type="dxa"/>
            <w:vAlign w:val="center"/>
          </w:tcPr>
          <w:p w14:paraId="0ABE2D8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5B1CE9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6BC8EC9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132DFF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69034A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04D1835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94DC25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3B5F138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9DFC93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vAlign w:val="center"/>
          </w:tcPr>
          <w:p w14:paraId="34D45982">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p>
        </w:tc>
        <w:tc>
          <w:tcPr>
            <w:tcW w:w="9361" w:type="dxa"/>
            <w:gridSpan w:val="9"/>
            <w:vAlign w:val="center"/>
          </w:tcPr>
          <w:p w14:paraId="490DA090">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047C51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合计：大写人民币</w:t>
            </w:r>
          </w:p>
          <w:p w14:paraId="597F57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小写(¥)</w:t>
            </w:r>
          </w:p>
        </w:tc>
      </w:tr>
    </w:tbl>
    <w:p w14:paraId="689F9C9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w:t>
      </w:r>
    </w:p>
    <w:p w14:paraId="15DDF82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（1）以上价格包含人工费、材料费、运费、包装、利润、税金、招标代理服务费等全部费用</w:t>
      </w:r>
    </w:p>
    <w:p w14:paraId="692CCF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（2）结算款=本表中单价×实际采购数量</w:t>
      </w:r>
    </w:p>
    <w:p w14:paraId="070B15F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（3）以上报价明细表不可缺项漏项，如因缺项漏项导致的一切后果由投标人自行承担。</w:t>
      </w:r>
    </w:p>
    <w:p w14:paraId="74613D1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E30D87E">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2A354AFD">
      <w:pPr>
        <w:pStyle w:val="6"/>
        <w:spacing w:line="360" w:lineRule="auto"/>
        <w:rPr>
          <w:rFonts w:hint="eastAsia" w:asciiTheme="minorEastAsia" w:hAnsiTheme="minorEastAsia" w:eastAsiaTheme="minorEastAsia" w:cstheme="minorEastAsia"/>
          <w:sz w:val="24"/>
          <w:szCs w:val="24"/>
          <w:lang w:eastAsia="zh-CN"/>
        </w:rPr>
      </w:pPr>
    </w:p>
    <w:p w14:paraId="2F6C48AD">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19C2BD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2775493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9" w:name="_Toc27597"/>
      <w:r>
        <w:rPr>
          <w:rFonts w:hint="eastAsia" w:asciiTheme="minorEastAsia" w:hAnsiTheme="minorEastAsia" w:eastAsiaTheme="minorEastAsia" w:cstheme="minorEastAsia"/>
          <w:b/>
          <w:bCs/>
          <w:sz w:val="24"/>
          <w:szCs w:val="24"/>
          <w:lang w:eastAsia="zh-CN"/>
        </w:rPr>
        <w:t>四、技术要求响应偏离表</w:t>
      </w:r>
      <w:bookmarkEnd w:id="39"/>
    </w:p>
    <w:tbl>
      <w:tblPr>
        <w:tblStyle w:val="19"/>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235" w:type="dxa"/>
            <w:vAlign w:val="center"/>
          </w:tcPr>
          <w:p w14:paraId="70160A0E">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项目采购需求中</w:t>
            </w:r>
          </w:p>
          <w:p w14:paraId="49A8A0D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主要技术条款描述</w:t>
            </w:r>
          </w:p>
        </w:tc>
        <w:tc>
          <w:tcPr>
            <w:tcW w:w="2345" w:type="dxa"/>
            <w:vAlign w:val="center"/>
          </w:tcPr>
          <w:p w14:paraId="6FE313B8">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所投产品规格、型号及相应技术参数描述</w:t>
            </w:r>
          </w:p>
        </w:tc>
        <w:tc>
          <w:tcPr>
            <w:tcW w:w="1079" w:type="dxa"/>
            <w:vAlign w:val="center"/>
          </w:tcPr>
          <w:p w14:paraId="781B53B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偏离情况</w:t>
            </w:r>
          </w:p>
        </w:tc>
        <w:tc>
          <w:tcPr>
            <w:tcW w:w="1078" w:type="dxa"/>
            <w:vAlign w:val="center"/>
          </w:tcPr>
          <w:p w14:paraId="020E4F4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7E302C7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58AAA71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CB460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D530507">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77" w:hRule="atLeast"/>
          <w:jc w:val="center"/>
        </w:trPr>
        <w:tc>
          <w:tcPr>
            <w:tcW w:w="1087" w:type="dxa"/>
            <w:vAlign w:val="center"/>
          </w:tcPr>
          <w:p w14:paraId="67297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6991C6F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E44B04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3637F0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603EAC18">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78" w:hRule="atLeast"/>
          <w:jc w:val="center"/>
        </w:trPr>
        <w:tc>
          <w:tcPr>
            <w:tcW w:w="1087" w:type="dxa"/>
            <w:vAlign w:val="center"/>
          </w:tcPr>
          <w:p w14:paraId="6047EF4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58F836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0A362F7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4D09D7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6DBA38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78" w:hRule="atLeast"/>
          <w:jc w:val="center"/>
        </w:trPr>
        <w:tc>
          <w:tcPr>
            <w:tcW w:w="1087" w:type="dxa"/>
            <w:vAlign w:val="center"/>
          </w:tcPr>
          <w:p w14:paraId="3FF78EA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C72D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33EB6DF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0BF770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27022E9">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6A909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7DA047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74F2289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10C754B">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275CA1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249B085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ABAC2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A78E5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78" w:hRule="atLeast"/>
          <w:jc w:val="center"/>
        </w:trPr>
        <w:tc>
          <w:tcPr>
            <w:tcW w:w="1087" w:type="dxa"/>
            <w:vAlign w:val="center"/>
          </w:tcPr>
          <w:p w14:paraId="1B60121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E3F0F8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674A47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463B2C3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C42D2FA">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82" w:hRule="atLeast"/>
          <w:jc w:val="center"/>
        </w:trPr>
        <w:tc>
          <w:tcPr>
            <w:tcW w:w="1087" w:type="dxa"/>
            <w:vAlign w:val="center"/>
          </w:tcPr>
          <w:p w14:paraId="6CD5C2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0AB436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92647B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D96B09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305A4C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bl>
    <w:p w14:paraId="226F5A2F">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p>
    <w:p w14:paraId="2C914D18">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（电子签章）</w:t>
      </w:r>
    </w:p>
    <w:p w14:paraId="4C1F4CB9">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5EA3143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注：（1）此表为表样，行数可自行添加，但表式不变。</w:t>
      </w:r>
    </w:p>
    <w:p w14:paraId="7F1ED01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（2）是否偏离用符号“+、=、-”分别表示正偏离、完全响应、负偏离。</w:t>
      </w:r>
    </w:p>
    <w:p w14:paraId="0BFF3C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9" w:type="default"/>
          <w:footerReference r:id="rId20" w:type="default"/>
          <w:pgSz w:w="11906" w:h="16839"/>
          <w:pgMar w:top="1440" w:right="1080" w:bottom="1440" w:left="1080" w:header="866" w:footer="994" w:gutter="0"/>
          <w:pgNumType w:fmt="decimal"/>
          <w:cols w:space="720" w:num="1"/>
        </w:sectPr>
      </w:pPr>
    </w:p>
    <w:p w14:paraId="5F6FE5A3">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0" w:name="_Toc31826"/>
      <w:r>
        <w:rPr>
          <w:rFonts w:hint="eastAsia" w:asciiTheme="minorEastAsia" w:hAnsiTheme="minorEastAsia" w:eastAsiaTheme="minorEastAsia" w:cstheme="minorEastAsia"/>
          <w:b/>
          <w:bCs/>
          <w:sz w:val="24"/>
          <w:szCs w:val="24"/>
          <w:lang w:eastAsia="zh-CN"/>
        </w:rPr>
        <w:t>五、服务承诺</w:t>
      </w:r>
      <w:bookmarkEnd w:id="40"/>
    </w:p>
    <w:p w14:paraId="596E8F8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6BD802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footerReference r:id="rId21" w:type="default"/>
          <w:pgSz w:w="11906" w:h="16839"/>
          <w:pgMar w:top="1440" w:right="1080" w:bottom="1440" w:left="1080" w:header="866" w:footer="994" w:gutter="0"/>
          <w:pgNumType w:fmt="decimal"/>
          <w:cols w:space="720" w:num="1"/>
        </w:sectPr>
      </w:pPr>
    </w:p>
    <w:p w14:paraId="36BA1BEE">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1" w:name="_Toc13763"/>
      <w:r>
        <w:rPr>
          <w:rFonts w:hint="eastAsia" w:asciiTheme="minorEastAsia" w:hAnsiTheme="minorEastAsia" w:eastAsiaTheme="minorEastAsia" w:cstheme="minorEastAsia"/>
          <w:b/>
          <w:bCs/>
          <w:sz w:val="24"/>
          <w:szCs w:val="24"/>
          <w:lang w:eastAsia="zh-CN"/>
        </w:rPr>
        <w:t>六、资质审查时投标人必须提交的资格证明文件</w:t>
      </w:r>
      <w:bookmarkEnd w:id="41"/>
    </w:p>
    <w:p w14:paraId="102365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1.提供下列材料之一：</w:t>
      </w:r>
    </w:p>
    <w:p w14:paraId="1D7D6E3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（1）投标人提供法定代表人资格证明</w:t>
      </w:r>
      <w:r>
        <w:rPr>
          <w:rFonts w:hint="eastAsia" w:asciiTheme="minorEastAsia" w:hAnsiTheme="minorEastAsia" w:eastAsiaTheme="minorEastAsia" w:cstheme="minorEastAsia"/>
          <w:b/>
          <w:bCs/>
          <w:sz w:val="24"/>
          <w:szCs w:val="24"/>
          <w:lang w:eastAsia="zh-CN"/>
        </w:rPr>
        <w:t>（原件、必须提供，格式详见第示范格式一）</w:t>
      </w:r>
      <w:r>
        <w:rPr>
          <w:rFonts w:hint="eastAsia" w:asciiTheme="minorEastAsia" w:hAnsiTheme="minorEastAsia" w:eastAsiaTheme="minorEastAsia" w:cstheme="minorEastAsia"/>
          <w:sz w:val="24"/>
          <w:szCs w:val="24"/>
          <w:lang w:eastAsia="zh-CN"/>
        </w:rPr>
        <w:t>和法定代表人身份证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00F9CA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（2）投标人提供授权委托书</w:t>
      </w:r>
      <w:r>
        <w:rPr>
          <w:rFonts w:hint="eastAsia" w:asciiTheme="minorEastAsia" w:hAnsiTheme="minorEastAsia" w:eastAsiaTheme="minorEastAsia" w:cstheme="minorEastAsia"/>
          <w:b/>
          <w:bCs/>
          <w:sz w:val="24"/>
          <w:szCs w:val="24"/>
          <w:lang w:eastAsia="zh-CN"/>
        </w:rPr>
        <w:t>（原件、必须提供，格式详见示范格式二）</w:t>
      </w:r>
      <w:r>
        <w:rPr>
          <w:rFonts w:hint="eastAsia" w:asciiTheme="minorEastAsia" w:hAnsiTheme="minorEastAsia" w:eastAsiaTheme="minorEastAsia" w:cstheme="minorEastAsia"/>
          <w:sz w:val="24"/>
          <w:szCs w:val="24"/>
          <w:lang w:eastAsia="zh-CN"/>
        </w:rPr>
        <w:t>和受托人身份证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4080E5D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2.投标人提供下列材料之一：</w:t>
      </w:r>
    </w:p>
    <w:p w14:paraId="1F06BC7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A.投标人为企业的：</w:t>
      </w:r>
    </w:p>
    <w:p w14:paraId="327A964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提供营业执照（三证合一）</w:t>
      </w:r>
      <w:r>
        <w:rPr>
          <w:rFonts w:hint="eastAsia" w:asciiTheme="minorEastAsia" w:hAnsiTheme="minorEastAsia" w:eastAsiaTheme="minorEastAsia" w:cstheme="minorEastAsia"/>
          <w:b/>
          <w:bCs/>
          <w:sz w:val="24"/>
          <w:szCs w:val="24"/>
          <w:lang w:eastAsia="zh-CN"/>
        </w:rPr>
        <w:t>（扫描件并加盖投标人电子签章）</w:t>
      </w:r>
    </w:p>
    <w:p w14:paraId="3321B15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B.投标人为事业单位的：</w:t>
      </w:r>
    </w:p>
    <w:p w14:paraId="2EEE438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提供事业法人证书</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466AC3C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3.投标人符合《政府采购法》第二十二条规定条件的承诺函（格式详见示范格式三）。</w:t>
      </w:r>
    </w:p>
    <w:p w14:paraId="001304B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4.采购人根据采购项目的特殊要求，规定投标人还须具备的特定条件：</w:t>
      </w:r>
    </w:p>
    <w:p w14:paraId="58C37AFB">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（1）投标人所投医疗器械产品必须要有有效期内的医疗器械注册证；（扫描件加盖投标人电子签章）</w:t>
      </w:r>
    </w:p>
    <w:p w14:paraId="02F7ECAE">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（2））若投标供应商为代理商，须具有有效的《医疗器械经营许可证》或医疗器械经营备案凭证；（扫描件加盖投标人电子签章）</w:t>
      </w:r>
    </w:p>
    <w:p w14:paraId="18FBA6CE">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（3）投标人提供参加投标的授权委托人必须为本单位注册在职员工，并提供近6个月内任意一个月在本单位缴纳社保的证明。（扫描件加盖投标人电子签章）</w:t>
      </w:r>
    </w:p>
    <w:p w14:paraId="76CBB3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5.拒绝符合下述投标人条件的参加本次采购活动：</w:t>
      </w:r>
      <w:r>
        <w:rPr>
          <w:rFonts w:hint="eastAsia" w:asciiTheme="minorEastAsia" w:hAnsiTheme="minorEastAsia" w:eastAsiaTheme="minorEastAsia" w:cstheme="minorEastAsia"/>
          <w:b/>
          <w:bCs/>
          <w:sz w:val="24"/>
          <w:szCs w:val="24"/>
          <w:lang w:eastAsia="zh-CN"/>
        </w:rPr>
        <w:t>（提供书面承诺原件加盖投标人电子签章）</w:t>
      </w:r>
    </w:p>
    <w:p w14:paraId="2D5A0C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（1）投标人单位负责人为同一人或者存在直接控股、管理关系的不同投标人，同时参加同一合同项下的政府采购活动。</w:t>
      </w:r>
    </w:p>
    <w:p w14:paraId="3997133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（2）凡为采购项目提供规范编制或者项目管理、监理、检测等服务的投标人，不得参加本项目的采购活动。</w:t>
      </w:r>
    </w:p>
    <w:p w14:paraId="3EB377D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（3）投标人被“信用中国”网站、“中国政府采购网”列入失信被执行人、重大税收违法案件当事人名单、政府采购严重违法失信行为记录名单。</w:t>
      </w:r>
    </w:p>
    <w:p w14:paraId="1778B42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7.本次项目不接受联合体投标人参加投标。（未见联合体即可）</w:t>
      </w:r>
    </w:p>
    <w:p w14:paraId="757DCA41">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p>
    <w:p w14:paraId="4BCB76C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1、上述相关原件，中标人必须在签订合同时提交采购人审查，中标投标人未能提供上述所有原件的，则取消其中标资格。</w:t>
      </w:r>
    </w:p>
    <w:p w14:paraId="5E094E6E">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2、上述是在对投标人资质审查时，投标人所必须提供的资格证明文件，如投标人未能提供上述资格证明文件以及发现投标人的资质条件不符合招标文件要求，可随时取消其投标或中标资格。</w:t>
      </w:r>
    </w:p>
    <w:p w14:paraId="4EC3A786">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19A77CB8">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headerReference r:id="rId22" w:type="default"/>
          <w:footerReference r:id="rId23" w:type="default"/>
          <w:pgSz w:w="11906" w:h="16839"/>
          <w:pgMar w:top="1440" w:right="1080" w:bottom="1440" w:left="1080" w:header="866" w:footer="994" w:gutter="0"/>
          <w:pgNumType w:fmt="decimal"/>
          <w:cols w:space="720" w:num="1"/>
        </w:sectPr>
      </w:pPr>
    </w:p>
    <w:p w14:paraId="1B60D652">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2" w:name="_Toc1825"/>
      <w:r>
        <w:rPr>
          <w:rFonts w:hint="eastAsia" w:asciiTheme="minorEastAsia" w:hAnsiTheme="minorEastAsia" w:eastAsiaTheme="minorEastAsia" w:cstheme="minorEastAsia"/>
          <w:b/>
          <w:bCs/>
          <w:sz w:val="24"/>
          <w:szCs w:val="24"/>
          <w:lang w:eastAsia="zh-CN"/>
        </w:rPr>
        <w:t>七、涉及无效投标文件条款中投标人必须提供的证明文件</w:t>
      </w:r>
      <w:bookmarkEnd w:id="42"/>
    </w:p>
    <w:p w14:paraId="6FE96F0E">
      <w:pPr>
        <w:pStyle w:val="6"/>
        <w:spacing w:line="360" w:lineRule="auto"/>
        <w:rPr>
          <w:rFonts w:hint="eastAsia" w:asciiTheme="minorEastAsia" w:hAnsiTheme="minorEastAsia" w:eastAsiaTheme="minorEastAsia" w:cstheme="minorEastAsia"/>
          <w:sz w:val="24"/>
          <w:szCs w:val="24"/>
          <w:lang w:eastAsia="zh-CN"/>
        </w:rPr>
      </w:pPr>
    </w:p>
    <w:p w14:paraId="0996A79C">
      <w:pPr>
        <w:pStyle w:val="6"/>
        <w:spacing w:line="360" w:lineRule="auto"/>
        <w:rPr>
          <w:rFonts w:hint="eastAsia" w:asciiTheme="minorEastAsia" w:hAnsiTheme="minorEastAsia" w:eastAsiaTheme="minorEastAsia" w:cstheme="minorEastAsia"/>
          <w:sz w:val="24"/>
          <w:szCs w:val="24"/>
          <w:lang w:eastAsia="zh-CN"/>
        </w:rPr>
      </w:pPr>
    </w:p>
    <w:p w14:paraId="41AD7B19">
      <w:pPr>
        <w:pStyle w:val="6"/>
        <w:spacing w:line="360" w:lineRule="auto"/>
        <w:rPr>
          <w:rFonts w:hint="eastAsia" w:asciiTheme="minorEastAsia" w:hAnsiTheme="minorEastAsia" w:eastAsiaTheme="minorEastAsia" w:cstheme="minorEastAsia"/>
          <w:sz w:val="24"/>
          <w:szCs w:val="24"/>
          <w:lang w:eastAsia="zh-CN"/>
        </w:rPr>
      </w:pPr>
    </w:p>
    <w:p w14:paraId="7AE694A7">
      <w:pPr>
        <w:pStyle w:val="6"/>
        <w:spacing w:line="360" w:lineRule="auto"/>
        <w:rPr>
          <w:rFonts w:hint="eastAsia" w:asciiTheme="minorEastAsia" w:hAnsiTheme="minorEastAsia" w:eastAsiaTheme="minorEastAsia" w:cstheme="minorEastAsia"/>
          <w:sz w:val="24"/>
          <w:szCs w:val="24"/>
          <w:lang w:eastAsia="zh-CN"/>
        </w:rPr>
      </w:pPr>
    </w:p>
    <w:p w14:paraId="78CDB958">
      <w:pPr>
        <w:pStyle w:val="6"/>
        <w:spacing w:line="360" w:lineRule="auto"/>
        <w:rPr>
          <w:rFonts w:hint="eastAsia" w:asciiTheme="minorEastAsia" w:hAnsiTheme="minorEastAsia" w:eastAsiaTheme="minorEastAsia" w:cstheme="minorEastAsia"/>
          <w:sz w:val="24"/>
          <w:szCs w:val="24"/>
          <w:lang w:eastAsia="zh-CN"/>
        </w:rPr>
      </w:pPr>
    </w:p>
    <w:p w14:paraId="4F877D6C">
      <w:pPr>
        <w:pStyle w:val="6"/>
        <w:spacing w:line="360" w:lineRule="auto"/>
        <w:rPr>
          <w:rFonts w:hint="eastAsia" w:asciiTheme="minorEastAsia" w:hAnsiTheme="minorEastAsia" w:eastAsiaTheme="minorEastAsia" w:cstheme="minorEastAsia"/>
          <w:sz w:val="24"/>
          <w:szCs w:val="24"/>
          <w:lang w:eastAsia="zh-CN"/>
        </w:rPr>
      </w:pPr>
    </w:p>
    <w:p w14:paraId="58B2ECBB">
      <w:pPr>
        <w:pStyle w:val="6"/>
        <w:spacing w:line="360" w:lineRule="auto"/>
        <w:rPr>
          <w:rFonts w:hint="eastAsia" w:asciiTheme="minorEastAsia" w:hAnsiTheme="minorEastAsia" w:eastAsiaTheme="minorEastAsia" w:cstheme="minorEastAsia"/>
          <w:sz w:val="24"/>
          <w:szCs w:val="24"/>
          <w:lang w:eastAsia="zh-CN"/>
        </w:rPr>
      </w:pPr>
    </w:p>
    <w:p w14:paraId="5994206E">
      <w:pPr>
        <w:pStyle w:val="6"/>
        <w:spacing w:line="360" w:lineRule="auto"/>
        <w:rPr>
          <w:rFonts w:hint="eastAsia" w:asciiTheme="minorEastAsia" w:hAnsiTheme="minorEastAsia" w:eastAsiaTheme="minorEastAsia" w:cstheme="minorEastAsia"/>
          <w:sz w:val="24"/>
          <w:szCs w:val="24"/>
          <w:lang w:eastAsia="zh-CN"/>
        </w:rPr>
      </w:pPr>
    </w:p>
    <w:p w14:paraId="3BFFE3CB">
      <w:pPr>
        <w:pStyle w:val="6"/>
        <w:spacing w:line="360" w:lineRule="auto"/>
        <w:rPr>
          <w:rFonts w:hint="eastAsia" w:asciiTheme="minorEastAsia" w:hAnsiTheme="minorEastAsia" w:eastAsiaTheme="minorEastAsia" w:cstheme="minorEastAsia"/>
          <w:sz w:val="24"/>
          <w:szCs w:val="24"/>
          <w:lang w:eastAsia="zh-CN"/>
        </w:rPr>
      </w:pPr>
    </w:p>
    <w:p w14:paraId="7A66E98D">
      <w:pPr>
        <w:pStyle w:val="6"/>
        <w:spacing w:line="360" w:lineRule="auto"/>
        <w:rPr>
          <w:rFonts w:hint="eastAsia" w:asciiTheme="minorEastAsia" w:hAnsiTheme="minorEastAsia" w:eastAsiaTheme="minorEastAsia" w:cstheme="minorEastAsia"/>
          <w:sz w:val="24"/>
          <w:szCs w:val="24"/>
          <w:lang w:eastAsia="zh-CN"/>
        </w:rPr>
      </w:pPr>
    </w:p>
    <w:p w14:paraId="430C8324">
      <w:pPr>
        <w:pStyle w:val="6"/>
        <w:spacing w:line="360" w:lineRule="auto"/>
        <w:rPr>
          <w:rFonts w:hint="eastAsia" w:asciiTheme="minorEastAsia" w:hAnsiTheme="minorEastAsia" w:eastAsiaTheme="minorEastAsia" w:cstheme="minorEastAsia"/>
          <w:sz w:val="24"/>
          <w:szCs w:val="24"/>
          <w:lang w:eastAsia="zh-CN"/>
        </w:rPr>
      </w:pPr>
    </w:p>
    <w:p w14:paraId="55740DAD">
      <w:pPr>
        <w:pStyle w:val="6"/>
        <w:spacing w:line="360" w:lineRule="auto"/>
        <w:rPr>
          <w:rFonts w:hint="eastAsia" w:asciiTheme="minorEastAsia" w:hAnsiTheme="minorEastAsia" w:eastAsiaTheme="minorEastAsia" w:cstheme="minorEastAsia"/>
          <w:sz w:val="24"/>
          <w:szCs w:val="24"/>
          <w:lang w:eastAsia="zh-CN"/>
        </w:rPr>
      </w:pPr>
    </w:p>
    <w:p w14:paraId="04BF3153">
      <w:pPr>
        <w:pStyle w:val="6"/>
        <w:spacing w:line="360" w:lineRule="auto"/>
        <w:rPr>
          <w:rFonts w:hint="eastAsia" w:asciiTheme="minorEastAsia" w:hAnsiTheme="minorEastAsia" w:eastAsiaTheme="minorEastAsia" w:cstheme="minorEastAsia"/>
          <w:sz w:val="24"/>
          <w:szCs w:val="24"/>
          <w:lang w:eastAsia="zh-CN"/>
        </w:rPr>
      </w:pPr>
    </w:p>
    <w:p w14:paraId="55A4B4BE">
      <w:pPr>
        <w:pStyle w:val="6"/>
        <w:spacing w:line="360" w:lineRule="auto"/>
        <w:rPr>
          <w:rFonts w:hint="eastAsia" w:asciiTheme="minorEastAsia" w:hAnsiTheme="minorEastAsia" w:eastAsiaTheme="minorEastAsia" w:cstheme="minorEastAsia"/>
          <w:sz w:val="24"/>
          <w:szCs w:val="24"/>
          <w:lang w:eastAsia="zh-CN"/>
        </w:rPr>
      </w:pPr>
    </w:p>
    <w:p w14:paraId="5694F7E2">
      <w:pPr>
        <w:pStyle w:val="6"/>
        <w:spacing w:line="360" w:lineRule="auto"/>
        <w:rPr>
          <w:rFonts w:hint="eastAsia" w:asciiTheme="minorEastAsia" w:hAnsiTheme="minorEastAsia" w:eastAsiaTheme="minorEastAsia" w:cstheme="minorEastAsia"/>
          <w:sz w:val="24"/>
          <w:szCs w:val="24"/>
          <w:lang w:eastAsia="zh-CN"/>
        </w:rPr>
      </w:pPr>
    </w:p>
    <w:p w14:paraId="58997B51">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3" w:name="_Toc7655"/>
      <w:r>
        <w:rPr>
          <w:rFonts w:hint="eastAsia" w:asciiTheme="minorEastAsia" w:hAnsiTheme="minorEastAsia" w:eastAsiaTheme="minorEastAsia" w:cstheme="minorEastAsia"/>
          <w:b/>
          <w:bCs/>
          <w:sz w:val="24"/>
          <w:szCs w:val="24"/>
          <w:lang w:eastAsia="zh-CN"/>
        </w:rPr>
        <w:t>八、综合评分时投标人需提供的证明文件</w:t>
      </w:r>
      <w:bookmarkEnd w:id="43"/>
    </w:p>
    <w:p w14:paraId="311152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（由投标人依据评分标准，自行准备。提供的与评分相关的所有证明材料扫描件上传到电子投标文件中并加盖投标人电子签章）</w:t>
      </w:r>
    </w:p>
    <w:p w14:paraId="6156B20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7E018142">
      <w:pPr>
        <w:pStyle w:val="6"/>
        <w:spacing w:line="360" w:lineRule="auto"/>
        <w:rPr>
          <w:rFonts w:hint="eastAsia" w:asciiTheme="minorEastAsia" w:hAnsiTheme="minorEastAsia" w:eastAsiaTheme="minorEastAsia" w:cstheme="minorEastAsia"/>
          <w:sz w:val="24"/>
          <w:szCs w:val="24"/>
          <w:lang w:eastAsia="zh-CN"/>
        </w:rPr>
      </w:pPr>
    </w:p>
    <w:p w14:paraId="7F33005E">
      <w:pPr>
        <w:pStyle w:val="6"/>
        <w:spacing w:line="360" w:lineRule="auto"/>
        <w:rPr>
          <w:rFonts w:hint="eastAsia" w:asciiTheme="minorEastAsia" w:hAnsiTheme="minorEastAsia" w:eastAsiaTheme="minorEastAsia" w:cstheme="minorEastAsia"/>
          <w:sz w:val="24"/>
          <w:szCs w:val="24"/>
          <w:lang w:eastAsia="zh-CN"/>
        </w:rPr>
      </w:pPr>
    </w:p>
    <w:p w14:paraId="66BAFE10">
      <w:pPr>
        <w:pStyle w:val="6"/>
        <w:spacing w:line="360" w:lineRule="auto"/>
        <w:rPr>
          <w:rFonts w:hint="eastAsia" w:asciiTheme="minorEastAsia" w:hAnsiTheme="minorEastAsia" w:eastAsiaTheme="minorEastAsia" w:cstheme="minorEastAsia"/>
          <w:sz w:val="24"/>
          <w:szCs w:val="24"/>
          <w:lang w:eastAsia="zh-CN"/>
        </w:rPr>
      </w:pPr>
    </w:p>
    <w:p w14:paraId="2A9BD0DA">
      <w:pPr>
        <w:pStyle w:val="6"/>
        <w:spacing w:line="360" w:lineRule="auto"/>
        <w:rPr>
          <w:rFonts w:hint="eastAsia" w:asciiTheme="minorEastAsia" w:hAnsiTheme="minorEastAsia" w:eastAsiaTheme="minorEastAsia" w:cstheme="minorEastAsia"/>
          <w:sz w:val="24"/>
          <w:szCs w:val="24"/>
          <w:lang w:eastAsia="zh-CN"/>
        </w:rPr>
      </w:pPr>
    </w:p>
    <w:p w14:paraId="5ADE78B2">
      <w:pPr>
        <w:pStyle w:val="6"/>
        <w:spacing w:line="360" w:lineRule="auto"/>
        <w:rPr>
          <w:rFonts w:hint="eastAsia" w:asciiTheme="minorEastAsia" w:hAnsiTheme="minorEastAsia" w:eastAsiaTheme="minorEastAsia" w:cstheme="minorEastAsia"/>
          <w:sz w:val="24"/>
          <w:szCs w:val="24"/>
          <w:lang w:eastAsia="zh-CN"/>
        </w:rPr>
      </w:pPr>
    </w:p>
    <w:p w14:paraId="153DF7EA">
      <w:pPr>
        <w:pStyle w:val="6"/>
        <w:spacing w:line="360" w:lineRule="auto"/>
        <w:rPr>
          <w:rFonts w:hint="eastAsia" w:asciiTheme="minorEastAsia" w:hAnsiTheme="minorEastAsia" w:eastAsiaTheme="minorEastAsia" w:cstheme="minorEastAsia"/>
          <w:sz w:val="24"/>
          <w:szCs w:val="24"/>
          <w:lang w:eastAsia="zh-CN"/>
        </w:rPr>
      </w:pPr>
    </w:p>
    <w:p w14:paraId="2133BEDC">
      <w:pPr>
        <w:pStyle w:val="6"/>
        <w:spacing w:line="360" w:lineRule="auto"/>
        <w:rPr>
          <w:rFonts w:hint="eastAsia" w:asciiTheme="minorEastAsia" w:hAnsiTheme="minorEastAsia" w:eastAsiaTheme="minorEastAsia" w:cstheme="minorEastAsia"/>
          <w:sz w:val="24"/>
          <w:szCs w:val="24"/>
          <w:lang w:eastAsia="zh-CN"/>
        </w:rPr>
      </w:pPr>
    </w:p>
    <w:p w14:paraId="09FF8387">
      <w:pPr>
        <w:pStyle w:val="6"/>
        <w:spacing w:line="360" w:lineRule="auto"/>
        <w:rPr>
          <w:rFonts w:hint="eastAsia" w:asciiTheme="minorEastAsia" w:hAnsiTheme="minorEastAsia" w:eastAsiaTheme="minorEastAsia" w:cstheme="minorEastAsia"/>
          <w:sz w:val="24"/>
          <w:szCs w:val="24"/>
          <w:lang w:eastAsia="zh-CN"/>
        </w:rPr>
      </w:pPr>
    </w:p>
    <w:p w14:paraId="246E45EF">
      <w:pPr>
        <w:pStyle w:val="6"/>
        <w:spacing w:line="360" w:lineRule="auto"/>
        <w:rPr>
          <w:rFonts w:hint="eastAsia" w:asciiTheme="minorEastAsia" w:hAnsiTheme="minorEastAsia" w:eastAsiaTheme="minorEastAsia" w:cstheme="minorEastAsia"/>
          <w:sz w:val="24"/>
          <w:szCs w:val="24"/>
          <w:lang w:eastAsia="zh-CN"/>
        </w:rPr>
      </w:pPr>
    </w:p>
    <w:p w14:paraId="6A89984D">
      <w:pPr>
        <w:pStyle w:val="6"/>
        <w:spacing w:line="360" w:lineRule="auto"/>
        <w:rPr>
          <w:rFonts w:hint="eastAsia" w:asciiTheme="minorEastAsia" w:hAnsiTheme="minorEastAsia" w:eastAsiaTheme="minorEastAsia" w:cstheme="minorEastAsia"/>
          <w:sz w:val="24"/>
          <w:szCs w:val="24"/>
          <w:lang w:eastAsia="zh-CN"/>
        </w:rPr>
      </w:pPr>
    </w:p>
    <w:p w14:paraId="511758DB">
      <w:pPr>
        <w:pStyle w:val="6"/>
        <w:spacing w:line="360" w:lineRule="auto"/>
        <w:rPr>
          <w:rFonts w:hint="eastAsia" w:asciiTheme="minorEastAsia" w:hAnsiTheme="minorEastAsia" w:eastAsiaTheme="minorEastAsia" w:cstheme="minorEastAsia"/>
          <w:sz w:val="24"/>
          <w:szCs w:val="24"/>
          <w:lang w:eastAsia="zh-CN"/>
        </w:rPr>
      </w:pPr>
    </w:p>
    <w:p w14:paraId="5471B08D">
      <w:pPr>
        <w:pStyle w:val="6"/>
        <w:spacing w:line="360" w:lineRule="auto"/>
        <w:rPr>
          <w:rFonts w:hint="eastAsia" w:asciiTheme="minorEastAsia" w:hAnsiTheme="minorEastAsia" w:eastAsiaTheme="minorEastAsia" w:cstheme="minorEastAsia"/>
          <w:sz w:val="24"/>
          <w:szCs w:val="24"/>
          <w:lang w:eastAsia="zh-CN"/>
        </w:rPr>
      </w:pPr>
    </w:p>
    <w:p w14:paraId="1C597628">
      <w:pPr>
        <w:pStyle w:val="6"/>
        <w:spacing w:line="360" w:lineRule="auto"/>
        <w:rPr>
          <w:rFonts w:hint="eastAsia" w:asciiTheme="minorEastAsia" w:hAnsiTheme="minorEastAsia" w:eastAsiaTheme="minorEastAsia" w:cstheme="minorEastAsia"/>
          <w:sz w:val="24"/>
          <w:szCs w:val="24"/>
          <w:lang w:eastAsia="zh-CN"/>
        </w:rPr>
      </w:pPr>
    </w:p>
    <w:p w14:paraId="41EEC6AE">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4" w:name="_Toc27943"/>
      <w:r>
        <w:rPr>
          <w:rFonts w:hint="eastAsia" w:asciiTheme="minorEastAsia" w:hAnsiTheme="minorEastAsia" w:eastAsiaTheme="minorEastAsia" w:cstheme="minorEastAsia"/>
          <w:b/>
          <w:bCs/>
          <w:sz w:val="24"/>
          <w:szCs w:val="24"/>
          <w:lang w:eastAsia="zh-CN"/>
        </w:rPr>
        <w:t>九、投标人认为有必要提供并说明的其它资料</w:t>
      </w:r>
      <w:bookmarkEnd w:id="44"/>
    </w:p>
    <w:p w14:paraId="20451AF0">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41F48454">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382882C3">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5" w:name="_Toc26657"/>
      <w:r>
        <w:rPr>
          <w:rFonts w:hint="eastAsia" w:asciiTheme="minorEastAsia" w:hAnsiTheme="minorEastAsia" w:eastAsiaTheme="minorEastAsia" w:cstheme="minorEastAsia"/>
          <w:b/>
          <w:bCs/>
          <w:sz w:val="24"/>
          <w:szCs w:val="24"/>
          <w:lang w:eastAsia="zh-CN"/>
        </w:rPr>
        <w:t>十、示范格式</w:t>
      </w:r>
      <w:bookmarkEnd w:id="45"/>
    </w:p>
    <w:p w14:paraId="08C7EA17">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示范格式一</w:t>
      </w:r>
    </w:p>
    <w:p w14:paraId="19F6AC16">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法定代表人资格证明</w:t>
      </w:r>
    </w:p>
    <w:p w14:paraId="46D706F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p w14:paraId="6FF94E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4860941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姓名：</w:t>
      </w:r>
    </w:p>
    <w:p w14:paraId="0905CF3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性别：</w:t>
      </w:r>
    </w:p>
    <w:p w14:paraId="3D1034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年龄：</w:t>
      </w:r>
    </w:p>
    <w:p w14:paraId="301B42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0CCE56F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的法定代表人。为参与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，签署上述项目的投标文件、进行招标、签署合同和处理与之有关的一切事务。</w:t>
      </w:r>
    </w:p>
    <w:p w14:paraId="5F5187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11058F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D3B23E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特此证明。</w:t>
      </w:r>
    </w:p>
    <w:p w14:paraId="28A63A7A">
      <w:pPr>
        <w:pStyle w:val="6"/>
        <w:spacing w:line="360" w:lineRule="auto"/>
        <w:rPr>
          <w:rFonts w:hint="eastAsia" w:asciiTheme="minorEastAsia" w:hAnsiTheme="minorEastAsia" w:eastAsiaTheme="minorEastAsia" w:cstheme="minorEastAsia"/>
          <w:sz w:val="24"/>
          <w:szCs w:val="24"/>
          <w:lang w:eastAsia="zh-CN"/>
        </w:rPr>
      </w:pPr>
    </w:p>
    <w:p w14:paraId="69C20EBD">
      <w:pPr>
        <w:pStyle w:val="6"/>
        <w:spacing w:line="360" w:lineRule="auto"/>
        <w:rPr>
          <w:rFonts w:hint="eastAsia" w:asciiTheme="minorEastAsia" w:hAnsiTheme="minorEastAsia" w:eastAsiaTheme="minorEastAsia" w:cstheme="minorEastAsia"/>
          <w:sz w:val="24"/>
          <w:szCs w:val="24"/>
          <w:lang w:eastAsia="zh-CN"/>
        </w:rPr>
      </w:pPr>
    </w:p>
    <w:p w14:paraId="032604CD">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5CF854CD">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3A1CABAA">
      <w:pPr>
        <w:pStyle w:val="6"/>
        <w:spacing w:line="360" w:lineRule="auto"/>
        <w:rPr>
          <w:rFonts w:hint="eastAsia" w:asciiTheme="minorEastAsia" w:hAnsiTheme="minorEastAsia" w:eastAsiaTheme="minorEastAsia" w:cstheme="minorEastAsia"/>
          <w:sz w:val="24"/>
          <w:szCs w:val="24"/>
          <w:lang w:eastAsia="zh-CN"/>
        </w:rPr>
      </w:pPr>
    </w:p>
    <w:p w14:paraId="051DC6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注：投标人法定代表人参加投标的，必须附法定代表人身份证扫描件加盖投标人电子签章。法定代表人授权其他人参加投标的，仅需填写“授权委托书”。</w:t>
      </w:r>
    </w:p>
    <w:p w14:paraId="04E47C19">
      <w:pPr>
        <w:spacing w:before="39" w:line="360" w:lineRule="auto"/>
        <w:rPr>
          <w:rFonts w:hint="eastAsia" w:asciiTheme="minorEastAsia" w:hAnsiTheme="minorEastAsia" w:eastAsiaTheme="minorEastAsia" w:cstheme="minorEastAsia"/>
          <w:sz w:val="24"/>
          <w:szCs w:val="24"/>
          <w:lang w:eastAsia="zh-CN"/>
        </w:rPr>
      </w:pPr>
    </w:p>
    <w:p w14:paraId="70A865CF">
      <w:pPr>
        <w:spacing w:before="38" w:line="360" w:lineRule="auto"/>
        <w:rPr>
          <w:rFonts w:hint="eastAsia" w:asciiTheme="minorEastAsia" w:hAnsiTheme="minorEastAsia" w:eastAsiaTheme="minorEastAsia" w:cstheme="minorEastAsia"/>
          <w:sz w:val="24"/>
          <w:szCs w:val="24"/>
          <w:lang w:eastAsia="zh-CN"/>
        </w:rPr>
      </w:pPr>
    </w:p>
    <w:tbl>
      <w:tblPr>
        <w:tblStyle w:val="19"/>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658B7CA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71231314">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法定代表人身份证复印件</w:t>
            </w:r>
          </w:p>
        </w:tc>
      </w:tr>
    </w:tbl>
    <w:p w14:paraId="6884EA6E">
      <w:pPr>
        <w:pStyle w:val="6"/>
        <w:spacing w:line="360" w:lineRule="auto"/>
        <w:rPr>
          <w:rFonts w:hint="eastAsia" w:asciiTheme="minorEastAsia" w:hAnsiTheme="minorEastAsia" w:eastAsiaTheme="minorEastAsia" w:cstheme="minorEastAsia"/>
          <w:sz w:val="24"/>
          <w:szCs w:val="24"/>
          <w:lang w:eastAsia="zh-CN"/>
        </w:rPr>
      </w:pPr>
    </w:p>
    <w:p w14:paraId="1AA0A68A">
      <w:pPr>
        <w:spacing w:line="360" w:lineRule="auto"/>
        <w:rPr>
          <w:rFonts w:hint="eastAsia" w:asciiTheme="minorEastAsia" w:hAnsiTheme="minorEastAsia" w:eastAsiaTheme="minorEastAsia" w:cstheme="minorEastAsia"/>
          <w:sz w:val="24"/>
          <w:szCs w:val="24"/>
          <w:lang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647E5B81">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示范格式二</w:t>
      </w:r>
    </w:p>
    <w:p w14:paraId="7FF5E9F3">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授权委托书</w:t>
      </w:r>
    </w:p>
    <w:p w14:paraId="3C25A5A2">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致：（采购人）：</w:t>
      </w:r>
    </w:p>
    <w:p w14:paraId="306D16E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本授权书宣告：</w:t>
      </w:r>
    </w:p>
    <w:p w14:paraId="57A1C5C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委托方：</w:t>
      </w:r>
    </w:p>
    <w:p w14:paraId="0D92D3A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1476D82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p w14:paraId="10B5B0E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w:t>
      </w:r>
    </w:p>
    <w:p w14:paraId="2174FCC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姓名：        性别：    </w:t>
      </w:r>
    </w:p>
    <w:p w14:paraId="6B4E3F8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出生日期：    年   月   日</w:t>
      </w:r>
    </w:p>
    <w:p w14:paraId="4AA5FA4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所在单位：                职务：</w:t>
      </w:r>
    </w:p>
    <w:p w14:paraId="6A16D5C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身 份 证：                联系方式：</w:t>
      </w:r>
    </w:p>
    <w:p w14:paraId="2D47399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兹委托受托人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代表我公司参加江苏京立资产评估咨询有限公司组织的（项目编号：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 xml:space="preserve"> 的政府采购活动，受托人有权在该招标活动中，以我单位的名义签署投标函和投标文件，与采购中心协商、澄清、解释，签订合同书并执行一切与此有关的事项。</w:t>
      </w:r>
    </w:p>
    <w:p w14:paraId="2D3C37B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受托人在办理上述事宜过程中以其自己的名义所签署的所有文件我公司均予以承认。受托人无转委托权。</w:t>
      </w:r>
    </w:p>
    <w:p w14:paraId="257BDD8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委托期限：至上述事宜处理完毕止。</w:t>
      </w:r>
    </w:p>
    <w:p w14:paraId="328887B2">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938136E">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6117FF8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7CF9343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注：投标人委托受托人参加投标的，必须附受托人身份证扫描件加盖投标人电子签章。法定代表人直接参加投标的，仅需填写“法定代表人资格证明”。</w:t>
      </w:r>
    </w:p>
    <w:tbl>
      <w:tblPr>
        <w:tblStyle w:val="19"/>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0F2430F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66336645">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投标人委托代理人身份证复印件</w:t>
            </w:r>
          </w:p>
        </w:tc>
      </w:tr>
    </w:tbl>
    <w:p w14:paraId="0F50A5D4">
      <w:pPr>
        <w:spacing w:line="360" w:lineRule="auto"/>
        <w:rPr>
          <w:rFonts w:hint="eastAsia" w:asciiTheme="minorEastAsia" w:hAnsiTheme="minorEastAsia" w:eastAsiaTheme="minorEastAsia" w:cstheme="minorEastAsia"/>
          <w:sz w:val="24"/>
          <w:szCs w:val="24"/>
          <w:lang w:eastAsia="zh-CN"/>
        </w:rPr>
      </w:pPr>
    </w:p>
    <w:p w14:paraId="5EC0CFB3">
      <w:pPr>
        <w:pStyle w:val="6"/>
        <w:spacing w:line="360" w:lineRule="auto"/>
        <w:rPr>
          <w:rFonts w:hint="eastAsia" w:asciiTheme="minorEastAsia" w:hAnsiTheme="minorEastAsia" w:eastAsiaTheme="minorEastAsia" w:cstheme="minorEastAsia"/>
          <w:sz w:val="24"/>
          <w:szCs w:val="24"/>
          <w:lang w:eastAsia="zh-CN"/>
        </w:rPr>
      </w:pPr>
    </w:p>
    <w:p w14:paraId="462E25C5">
      <w:pPr>
        <w:spacing w:line="360" w:lineRule="auto"/>
        <w:rPr>
          <w:rFonts w:hint="eastAsia" w:asciiTheme="minorEastAsia" w:hAnsiTheme="minorEastAsia" w:eastAsiaTheme="minorEastAsia" w:cstheme="minorEastAsia"/>
          <w:sz w:val="24"/>
          <w:szCs w:val="24"/>
          <w:lang w:eastAsia="zh-CN"/>
        </w:rPr>
        <w:sectPr>
          <w:footerReference r:id="rId28" w:type="default"/>
          <w:pgSz w:w="11906" w:h="16839"/>
          <w:pgMar w:top="1440" w:right="1080" w:bottom="1440" w:left="1080" w:header="866" w:footer="994" w:gutter="0"/>
          <w:pgNumType w:fmt="decimal"/>
          <w:cols w:space="720" w:num="1"/>
        </w:sectPr>
      </w:pPr>
    </w:p>
    <w:p w14:paraId="0056E064">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示范格式三</w:t>
      </w:r>
    </w:p>
    <w:p w14:paraId="7C3DF724">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符合《政府采购法》第二十二条规定条件的声明函</w:t>
      </w:r>
    </w:p>
    <w:p w14:paraId="7F194ADD">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sz w:val="24"/>
          <w:szCs w:val="24"/>
          <w:lang w:eastAsia="zh-CN"/>
        </w:rPr>
        <w:t>：</w:t>
      </w:r>
    </w:p>
    <w:p w14:paraId="70326B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我公司参加贵单位组织实施的（项目编号：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的政府采购活动。针对《中华人民共和国政府采购法》第二十二条规定做出如下声明：</w:t>
      </w:r>
    </w:p>
    <w:p w14:paraId="3737EE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1.我单位具有独立承担民事责任的能力；</w:t>
      </w:r>
    </w:p>
    <w:p w14:paraId="155C62C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2.我单位具有良好的商业信誉和健全的财务会计制度；</w:t>
      </w:r>
    </w:p>
    <w:p w14:paraId="6959ED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3.我单位具有履行合同所必需的设备和专业技术能力；</w:t>
      </w:r>
    </w:p>
    <w:p w14:paraId="7CB3563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4.我单位有依法缴纳税收和社会保障资金的良好记录；</w:t>
      </w:r>
    </w:p>
    <w:p w14:paraId="27D559B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5.参加本次政府采购活动前三年内，我公司在经营活动中没有因违法经营受到刑事处罚或者责令停产停业、吊销许可证或者执照、较大数额罚款等行政处罚。</w:t>
      </w:r>
    </w:p>
    <w:p w14:paraId="7A8581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6.我单位满足法律、行政法规规定的其他条件。</w:t>
      </w:r>
    </w:p>
    <w:p w14:paraId="052965DA">
      <w:pPr>
        <w:pStyle w:val="6"/>
        <w:spacing w:line="360" w:lineRule="auto"/>
        <w:rPr>
          <w:rFonts w:hint="eastAsia" w:asciiTheme="minorEastAsia" w:hAnsiTheme="minorEastAsia" w:eastAsiaTheme="minorEastAsia" w:cstheme="minorEastAsia"/>
          <w:sz w:val="24"/>
          <w:szCs w:val="24"/>
          <w:lang w:eastAsia="zh-CN"/>
        </w:rPr>
      </w:pPr>
    </w:p>
    <w:p w14:paraId="722AE35C">
      <w:pPr>
        <w:pStyle w:val="6"/>
        <w:spacing w:line="360" w:lineRule="auto"/>
        <w:rPr>
          <w:rFonts w:hint="eastAsia" w:asciiTheme="minorEastAsia" w:hAnsiTheme="minorEastAsia" w:eastAsiaTheme="minorEastAsia" w:cstheme="minorEastAsia"/>
          <w:sz w:val="24"/>
          <w:szCs w:val="24"/>
          <w:lang w:eastAsia="zh-CN"/>
        </w:rPr>
      </w:pPr>
    </w:p>
    <w:p w14:paraId="6EFBAB96">
      <w:pPr>
        <w:pStyle w:val="6"/>
        <w:spacing w:line="360" w:lineRule="auto"/>
        <w:rPr>
          <w:rFonts w:hint="eastAsia" w:asciiTheme="minorEastAsia" w:hAnsiTheme="minorEastAsia" w:eastAsiaTheme="minorEastAsia" w:cstheme="minorEastAsia"/>
          <w:sz w:val="24"/>
          <w:szCs w:val="24"/>
          <w:lang w:eastAsia="zh-CN"/>
        </w:rPr>
      </w:pPr>
    </w:p>
    <w:p w14:paraId="60E75370">
      <w:pPr>
        <w:pStyle w:val="6"/>
        <w:spacing w:line="360" w:lineRule="auto"/>
        <w:rPr>
          <w:rFonts w:hint="eastAsia" w:asciiTheme="minorEastAsia" w:hAnsiTheme="minorEastAsia" w:eastAsiaTheme="minorEastAsia" w:cstheme="minorEastAsia"/>
          <w:sz w:val="24"/>
          <w:szCs w:val="24"/>
          <w:lang w:eastAsia="zh-CN"/>
        </w:rPr>
      </w:pPr>
    </w:p>
    <w:p w14:paraId="0FD5A9EC">
      <w:pPr>
        <w:pStyle w:val="6"/>
        <w:spacing w:line="360" w:lineRule="auto"/>
        <w:rPr>
          <w:rFonts w:hint="eastAsia" w:asciiTheme="minorEastAsia" w:hAnsiTheme="minorEastAsia" w:eastAsiaTheme="minorEastAsia" w:cstheme="minorEastAsia"/>
          <w:sz w:val="24"/>
          <w:szCs w:val="24"/>
          <w:lang w:eastAsia="zh-CN"/>
        </w:rPr>
      </w:pPr>
    </w:p>
    <w:p w14:paraId="30625CB2">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57B56224">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 xml:space="preserve">        （电子签章或电子签字）</w:t>
      </w:r>
    </w:p>
    <w:p w14:paraId="4C729888">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35076C44">
      <w:pPr>
        <w:spacing w:line="360" w:lineRule="auto"/>
        <w:rPr>
          <w:rFonts w:hint="eastAsia" w:asciiTheme="minorEastAsia" w:hAnsiTheme="minorEastAsia" w:eastAsiaTheme="minorEastAsia" w:cstheme="minorEastAsia"/>
          <w:sz w:val="24"/>
          <w:szCs w:val="24"/>
        </w:rPr>
        <w:sectPr>
          <w:headerReference r:id="rId29" w:type="default"/>
          <w:footerReference r:id="rId30" w:type="default"/>
          <w:pgSz w:w="11906" w:h="16839"/>
          <w:pgMar w:top="1440" w:right="1080" w:bottom="1440" w:left="1080" w:header="866" w:footer="994" w:gutter="0"/>
          <w:pgNumType w:fmt="decimal"/>
          <w:cols w:space="720" w:num="1"/>
        </w:sectPr>
      </w:pPr>
    </w:p>
    <w:p w14:paraId="31466E98">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示范格式四</w:t>
      </w:r>
    </w:p>
    <w:p w14:paraId="733AC9CD">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273849F1">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492AA1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的投标过程中，做如下承诺：</w:t>
      </w:r>
    </w:p>
    <w:p w14:paraId="7E88AE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1.我单位不存在“负责人为同一人或者存在直接控股、管理关系的不同投标人，同时参加同一合同项下的政府采购活动”的情况；</w:t>
      </w:r>
    </w:p>
    <w:p w14:paraId="5E85258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2.我单位不存在“为本次采购项目提供整体设计、规范编制或者项目管理、监理、检测等服务的投标人，再参加本项目的采购活动”；</w:t>
      </w:r>
    </w:p>
    <w:p w14:paraId="1252E1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3.参加本次采购活动前，我方没有被“信用中国”网站“中国政府采购网”列入失信被执行人、重大税收违法案件当事人名单、政府采购严重违法失信行为记录名单。</w:t>
      </w:r>
    </w:p>
    <w:p w14:paraId="08636E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在参与本次招标投标活动中，如果采购人发现我司存在上述任何情况的，我司愿意承担由此造成的一切法律后果。</w:t>
      </w:r>
    </w:p>
    <w:p w14:paraId="4DCE880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3CB719CD">
      <w:pPr>
        <w:pStyle w:val="6"/>
        <w:spacing w:line="360" w:lineRule="auto"/>
        <w:rPr>
          <w:rFonts w:hint="eastAsia" w:asciiTheme="minorEastAsia" w:hAnsiTheme="minorEastAsia" w:eastAsiaTheme="minorEastAsia" w:cstheme="minorEastAsia"/>
          <w:sz w:val="24"/>
          <w:szCs w:val="24"/>
          <w:lang w:eastAsia="zh-CN"/>
        </w:rPr>
      </w:pPr>
    </w:p>
    <w:p w14:paraId="05182BE0">
      <w:pPr>
        <w:pStyle w:val="6"/>
        <w:spacing w:line="360" w:lineRule="auto"/>
        <w:rPr>
          <w:rFonts w:hint="eastAsia" w:asciiTheme="minorEastAsia" w:hAnsiTheme="minorEastAsia" w:eastAsiaTheme="minorEastAsia" w:cstheme="minorEastAsia"/>
          <w:sz w:val="24"/>
          <w:szCs w:val="24"/>
          <w:lang w:eastAsia="zh-CN"/>
        </w:rPr>
      </w:pPr>
    </w:p>
    <w:p w14:paraId="1A90AF30">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B922F0D">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289EBA9C">
      <w:pPr>
        <w:widowControl w:val="0"/>
        <w:kinsoku/>
        <w:autoSpaceDE/>
        <w:autoSpaceDN/>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p>
    <w:p w14:paraId="04C5B496">
      <w:pPr>
        <w:widowControl w:val="0"/>
        <w:kinsoku/>
        <w:autoSpaceDE/>
        <w:autoSpaceDN/>
        <w:spacing w:line="360" w:lineRule="auto"/>
        <w:jc w:val="right"/>
        <w:rPr>
          <w:rFonts w:hint="eastAsia" w:asciiTheme="minorEastAsia" w:hAnsiTheme="minorEastAsia" w:eastAsiaTheme="minorEastAsia" w:cstheme="minorEastAsia"/>
          <w:sz w:val="24"/>
          <w:szCs w:val="24"/>
        </w:rPr>
        <w:sectPr>
          <w:footerReference r:id="rId31" w:type="default"/>
          <w:pgSz w:w="11906" w:h="16839"/>
          <w:pgMar w:top="1440" w:right="1080" w:bottom="1440" w:left="1080" w:header="866" w:footer="994" w:gutter="0"/>
          <w:pgNumType w:fmt="decimal"/>
          <w:cols w:space="720" w:num="1"/>
        </w:sectPr>
      </w:pPr>
    </w:p>
    <w:p w14:paraId="4C829E91">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示范格式五</w:t>
      </w:r>
    </w:p>
    <w:p w14:paraId="778D2F52">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2.我单位能在合同签订后，接到医院通知 30 天之内将货物运抵医院；</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5.对产品的外观或质量问题，我单位</w:t>
      </w:r>
      <w:r>
        <w:rPr>
          <w:rFonts w:hint="eastAsia" w:asciiTheme="minorEastAsia" w:hAnsiTheme="minorEastAsia" w:eastAsiaTheme="minorEastAsia" w:cstheme="minorEastAsia"/>
          <w:sz w:val="24"/>
          <w:szCs w:val="24"/>
          <w:lang w:val="en-US" w:eastAsia="zh-CN"/>
        </w:rPr>
        <w:t>在</w:t>
      </w:r>
      <w:r>
        <w:rPr>
          <w:rFonts w:hint="eastAsia" w:asciiTheme="minorEastAsia" w:hAnsiTheme="minorEastAsia" w:eastAsiaTheme="minorEastAsia" w:cstheme="minorEastAsia"/>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sz w:val="24"/>
          <w:szCs w:val="24"/>
          <w:lang w:eastAsia="zh-CN"/>
        </w:rPr>
        <w:t>（各投标人根据单位情况实情</w:t>
      </w:r>
      <w:r>
        <w:rPr>
          <w:rFonts w:hint="eastAsia" w:asciiTheme="minorEastAsia" w:hAnsiTheme="minorEastAsia" w:eastAsiaTheme="minorEastAsia" w:cstheme="minorEastAsia"/>
          <w:b/>
          <w:bCs/>
          <w:sz w:val="24"/>
          <w:szCs w:val="24"/>
          <w:lang w:val="en-US" w:eastAsia="zh-CN"/>
        </w:rPr>
        <w:t>自行在本条进行</w:t>
      </w:r>
      <w:r>
        <w:rPr>
          <w:rFonts w:hint="eastAsia" w:asciiTheme="minorEastAsia" w:hAnsiTheme="minorEastAsia" w:eastAsiaTheme="minorEastAsia" w:cstheme="minorEastAsia"/>
          <w:b/>
          <w:bCs/>
          <w:sz w:val="24"/>
          <w:szCs w:val="24"/>
          <w:lang w:eastAsia="zh-CN"/>
        </w:rPr>
        <w:t>承诺，</w:t>
      </w:r>
      <w:r>
        <w:rPr>
          <w:rFonts w:hint="eastAsia" w:asciiTheme="minorEastAsia" w:hAnsiTheme="minorEastAsia" w:eastAsiaTheme="minorEastAsia" w:cstheme="minorEastAsia"/>
          <w:b/>
          <w:bCs/>
          <w:sz w:val="24"/>
          <w:szCs w:val="24"/>
          <w:lang w:val="en-US" w:eastAsia="zh-CN"/>
        </w:rPr>
        <w:t>承诺</w:t>
      </w:r>
      <w:r>
        <w:rPr>
          <w:rFonts w:hint="eastAsia" w:asciiTheme="minorEastAsia" w:hAnsiTheme="minorEastAsia" w:eastAsiaTheme="minorEastAsia" w:cstheme="minorEastAsia"/>
          <w:b/>
          <w:bCs/>
          <w:sz w:val="24"/>
          <w:szCs w:val="24"/>
          <w:lang w:eastAsia="zh-CN"/>
        </w:rPr>
        <w:t>至少包含：明确保修期、免费软件升级、故障响应时间、</w:t>
      </w:r>
      <w:r>
        <w:rPr>
          <w:rFonts w:hint="eastAsia" w:asciiTheme="minorEastAsia" w:hAnsiTheme="minorEastAsia" w:eastAsiaTheme="minorEastAsia" w:cstheme="minorEastAsia"/>
          <w:b/>
          <w:bCs/>
          <w:sz w:val="24"/>
          <w:szCs w:val="24"/>
          <w:lang w:val="en-US" w:eastAsia="zh-CN"/>
        </w:rPr>
        <w:t>提供备用机、</w:t>
      </w:r>
      <w:r>
        <w:rPr>
          <w:rFonts w:hint="eastAsia" w:asciiTheme="minorEastAsia" w:hAnsiTheme="minorEastAsia" w:eastAsiaTheme="minorEastAsia" w:cstheme="minorEastAsia"/>
          <w:b/>
          <w:bCs/>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0959D9">
      <w:pPr>
        <w:pStyle w:val="6"/>
        <w:spacing w:line="360" w:lineRule="auto"/>
        <w:rPr>
          <w:rFonts w:hint="eastAsia" w:asciiTheme="minorEastAsia" w:hAnsiTheme="minorEastAsia" w:eastAsiaTheme="minorEastAsia" w:cstheme="minorEastAsia"/>
          <w:sz w:val="24"/>
          <w:szCs w:val="24"/>
          <w:lang w:eastAsia="zh-CN"/>
        </w:rPr>
      </w:pPr>
    </w:p>
    <w:p w14:paraId="4F7773FD">
      <w:pPr>
        <w:pStyle w:val="6"/>
        <w:spacing w:line="360" w:lineRule="auto"/>
        <w:rPr>
          <w:rFonts w:hint="eastAsia" w:asciiTheme="minorEastAsia" w:hAnsiTheme="minorEastAsia" w:eastAsiaTheme="minorEastAsia" w:cstheme="minorEastAsia"/>
          <w:sz w:val="24"/>
          <w:szCs w:val="24"/>
          <w:lang w:eastAsia="zh-CN"/>
        </w:rPr>
      </w:pPr>
    </w:p>
    <w:p w14:paraId="6B34E37A">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7A36FC28">
      <w:pPr>
        <w:jc w:val="righ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b/>
          <w:bCs/>
          <w:sz w:val="24"/>
          <w:szCs w:val="24"/>
          <w:lang w:eastAsia="zh-CN"/>
        </w:rPr>
        <w:br w:type="page"/>
      </w:r>
    </w:p>
    <w:p w14:paraId="2A9445A0">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示范格式六</w:t>
      </w:r>
    </w:p>
    <w:p w14:paraId="0E798DAB">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企业声明函（货物）</w:t>
      </w:r>
    </w:p>
    <w:p w14:paraId="5E5FEA9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654ACD1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本公司郑重声明，根据《政府采购促进中小企业发展管理办法》（财库﹝2020﹞46 号）的规定，本公司参加</w:t>
      </w:r>
      <w:r>
        <w:rPr>
          <w:rFonts w:hint="eastAsia" w:asciiTheme="minorEastAsia" w:hAnsiTheme="minorEastAsia" w:eastAsiaTheme="minorEastAsia" w:cstheme="minorEastAsia"/>
          <w:sz w:val="24"/>
          <w:szCs w:val="24"/>
          <w:u w:val="single"/>
          <w:lang w:eastAsia="zh-CN"/>
        </w:rPr>
        <w:t>（单位名称）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（项目名称）（标段）</w:t>
      </w:r>
      <w:r>
        <w:rPr>
          <w:rFonts w:hint="eastAsia" w:asciiTheme="minorEastAsia" w:hAnsiTheme="minorEastAsia" w:eastAsiaTheme="minorEastAsia" w:cstheme="minorEastAsia"/>
          <w:sz w:val="24"/>
          <w:szCs w:val="24"/>
          <w:lang w:eastAsia="zh-CN"/>
        </w:rPr>
        <w:t>采购活动，提供的货物全部由符合政策要求的中小企业制造。相关企业的具体情况如下：</w:t>
      </w:r>
    </w:p>
    <w:p w14:paraId="1483B48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08BE9F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6916454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p w14:paraId="75353B4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以上企业，不属于大企业的分支机构，不存在控股股东为大企业的情形，也不存在与大企业的负责人为同一人的情形。</w:t>
      </w:r>
    </w:p>
    <w:p w14:paraId="0CB61B6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本企业对上述声明内容的真实性负责。如有虚假，将依法承担相应责任。</w:t>
      </w:r>
    </w:p>
    <w:p w14:paraId="0F91C120">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703C13BD">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2983B01A">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3224A42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注：¹从业人员、营业收入、资产总额填报上一年度数据，无上一年度数据的新成立企业可不填报。</w:t>
      </w:r>
    </w:p>
    <w:p w14:paraId="262D73C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32" w:type="default"/>
          <w:footerReference r:id="rId33" w:type="default"/>
          <w:pgSz w:w="11906" w:h="16839"/>
          <w:pgMar w:top="1440" w:right="1080" w:bottom="1440" w:left="1080" w:header="866" w:footer="994" w:gutter="0"/>
          <w:pgNumType w:fmt="decimal"/>
          <w:cols w:space="720" w:num="1"/>
        </w:sectPr>
      </w:pPr>
    </w:p>
    <w:p w14:paraId="5C351895">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示范格式七</w:t>
      </w:r>
    </w:p>
    <w:p w14:paraId="317D36CD">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残疾人福利性单位声明函</w:t>
      </w:r>
    </w:p>
    <w:p w14:paraId="261A5139">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b/>
          <w:bCs/>
          <w:sz w:val="24"/>
          <w:szCs w:val="24"/>
          <w:lang w:eastAsia="zh-CN"/>
        </w:rPr>
        <w:t>：</w:t>
      </w:r>
    </w:p>
    <w:p w14:paraId="19A5C10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46B6B9F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1.根据《财政部 民政部 中国残疾人联合会关于促进残疾人就业政府采购政策的通知》（财库〔2017〕141 号）规定的划分标准，本公司为残疾人福利性企业。</w:t>
      </w:r>
    </w:p>
    <w:p w14:paraId="287F39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2.本单位参加</w:t>
      </w:r>
      <w:r>
        <w:rPr>
          <w:rFonts w:hint="eastAsia" w:asciiTheme="minorEastAsia" w:hAnsiTheme="minorEastAsia" w:eastAsiaTheme="minorEastAsia" w:cstheme="minorEastAsia"/>
          <w:sz w:val="24"/>
          <w:szCs w:val="24"/>
          <w:u w:val="single"/>
          <w:lang w:eastAsia="zh-CN"/>
        </w:rPr>
        <w:t>（采购单位名称）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（采购项目名称）（标段） </w:t>
      </w:r>
      <w:r>
        <w:rPr>
          <w:rFonts w:hint="eastAsia" w:asciiTheme="minorEastAsia" w:hAnsiTheme="minorEastAsia" w:eastAsiaTheme="minorEastAsia" w:cstheme="minorEastAsia"/>
          <w:sz w:val="24"/>
          <w:szCs w:val="24"/>
          <w:lang w:eastAsia="zh-CN"/>
        </w:rPr>
        <w:t>项目采购活动提供本单位制造的货物（由本单位承担工程/提供服务），或者提供其他残疾人福利性单位制造的货物（不包括使用非残疾人福利性单位注册商标的货物）。</w:t>
      </w:r>
    </w:p>
    <w:p w14:paraId="5A60F2C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注：本公司对上述声明的真实性负责。如有虚假，将依法承担相应责任。</w:t>
      </w:r>
    </w:p>
    <w:p w14:paraId="43EBAD08">
      <w:pPr>
        <w:pStyle w:val="6"/>
        <w:spacing w:line="360" w:lineRule="auto"/>
        <w:rPr>
          <w:rFonts w:hint="eastAsia" w:asciiTheme="minorEastAsia" w:hAnsiTheme="minorEastAsia" w:eastAsiaTheme="minorEastAsia" w:cstheme="minorEastAsia"/>
          <w:sz w:val="24"/>
          <w:szCs w:val="24"/>
          <w:lang w:eastAsia="zh-CN"/>
        </w:rPr>
      </w:pPr>
    </w:p>
    <w:p w14:paraId="2C9E6DF3">
      <w:pPr>
        <w:pStyle w:val="6"/>
        <w:spacing w:line="360" w:lineRule="auto"/>
        <w:rPr>
          <w:rFonts w:hint="eastAsia" w:asciiTheme="minorEastAsia" w:hAnsiTheme="minorEastAsia" w:eastAsiaTheme="minorEastAsia" w:cstheme="minorEastAsia"/>
          <w:sz w:val="24"/>
          <w:szCs w:val="24"/>
          <w:lang w:eastAsia="zh-CN"/>
        </w:rPr>
      </w:pPr>
    </w:p>
    <w:p w14:paraId="53AD4282">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5ADAEDFE">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1989450D">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217762D8">
      <w:pPr>
        <w:pStyle w:val="6"/>
        <w:spacing w:line="360" w:lineRule="auto"/>
        <w:rPr>
          <w:rFonts w:hint="eastAsia" w:asciiTheme="minorEastAsia" w:hAnsiTheme="minorEastAsia" w:eastAsiaTheme="minorEastAsia" w:cstheme="minorEastAsia"/>
          <w:sz w:val="24"/>
          <w:szCs w:val="24"/>
          <w:lang w:eastAsia="zh-CN"/>
        </w:rPr>
      </w:pPr>
    </w:p>
    <w:p w14:paraId="26E3D0FA">
      <w:pPr>
        <w:pStyle w:val="6"/>
        <w:spacing w:line="360" w:lineRule="auto"/>
        <w:rPr>
          <w:rFonts w:hint="eastAsia" w:asciiTheme="minorEastAsia" w:hAnsiTheme="minorEastAsia" w:eastAsiaTheme="minorEastAsia" w:cstheme="minorEastAsia"/>
          <w:sz w:val="24"/>
          <w:szCs w:val="24"/>
          <w:lang w:eastAsia="zh-CN"/>
        </w:rPr>
      </w:pPr>
    </w:p>
    <w:p w14:paraId="0230B562">
      <w:pPr>
        <w:pStyle w:val="6"/>
        <w:spacing w:line="360" w:lineRule="auto"/>
        <w:rPr>
          <w:rFonts w:hint="eastAsia" w:asciiTheme="minorEastAsia" w:hAnsiTheme="minorEastAsia" w:eastAsiaTheme="minorEastAsia" w:cstheme="minorEastAsia"/>
          <w:sz w:val="24"/>
          <w:szCs w:val="24"/>
          <w:lang w:eastAsia="zh-CN"/>
        </w:rPr>
      </w:pPr>
    </w:p>
    <w:p w14:paraId="602A2966">
      <w:pPr>
        <w:pStyle w:val="6"/>
        <w:spacing w:line="360" w:lineRule="auto"/>
        <w:rPr>
          <w:rFonts w:hint="eastAsia" w:asciiTheme="minorEastAsia" w:hAnsiTheme="minorEastAsia" w:eastAsiaTheme="minorEastAsia" w:cstheme="minorEastAsia"/>
          <w:sz w:val="24"/>
          <w:szCs w:val="24"/>
          <w:lang w:eastAsia="zh-CN"/>
        </w:rPr>
      </w:pPr>
    </w:p>
    <w:p w14:paraId="1A93DFC6">
      <w:pPr>
        <w:pStyle w:val="6"/>
        <w:spacing w:line="360" w:lineRule="auto"/>
        <w:rPr>
          <w:rFonts w:hint="eastAsia" w:asciiTheme="minorEastAsia" w:hAnsiTheme="minorEastAsia" w:eastAsiaTheme="minorEastAsia" w:cstheme="minorEastAsia"/>
          <w:sz w:val="24"/>
          <w:szCs w:val="24"/>
          <w:lang w:eastAsia="zh-CN"/>
        </w:rPr>
      </w:pPr>
    </w:p>
    <w:p w14:paraId="6DD552AD">
      <w:pPr>
        <w:pStyle w:val="6"/>
        <w:spacing w:line="360" w:lineRule="auto"/>
        <w:rPr>
          <w:rFonts w:hint="eastAsia" w:asciiTheme="minorEastAsia" w:hAnsiTheme="minorEastAsia" w:eastAsiaTheme="minorEastAsia" w:cstheme="minorEastAsia"/>
          <w:sz w:val="24"/>
          <w:szCs w:val="24"/>
          <w:lang w:eastAsia="zh-CN"/>
        </w:rPr>
      </w:pPr>
    </w:p>
    <w:p w14:paraId="154D3B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注：非残疾人福利性单位不需提供此函。</w:t>
      </w:r>
    </w:p>
    <w:p w14:paraId="3F2C6B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sectPr>
      <w:headerReference r:id="rId34" w:type="default"/>
      <w:footerReference r:id="rId35" w:type="default"/>
      <w:pgSz w:w="11906" w:h="16839"/>
      <w:pgMar w:top="1440" w:right="1080" w:bottom="1440" w:left="1080" w:header="866" w:footer="99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10" w:usb3="00000000" w:csb0="00040000" w:csb1="00000000"/>
  </w:font>
  <w:font w:name="GillSansAltOneWGL-Bold">
    <w:altName w:val="Arial"/>
    <w:panose1 w:val="00000000000000000000"/>
    <w:charset w:val="00"/>
    <w:family w:val="swiss"/>
    <w:pitch w:val="default"/>
    <w:sig w:usb0="00000000" w:usb1="00000000" w:usb2="0000001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1C3A462">
                          <w:pPr>
                            <w:pStyle w:val="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51C3A462">
                    <w:pPr>
                      <w:pStyle w:val="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39FF8C">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3739FF8C">
                    <w:pPr>
                      <w:pStyle w:val="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8A77C">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983932B">
                          <w:pPr>
                            <w:pStyle w:val="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1983932B">
                    <w:pPr>
                      <w:pStyle w:val="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7EA42">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43BB47E">
                          <w:pPr>
                            <w:pStyle w:val="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043BB47E">
                    <w:pPr>
                      <w:pStyle w:val="8"/>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377CD">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2A8EC67">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72A8EC67">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C49D8">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A77B74">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67A77B74">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92DF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A011B00">
                          <w:pPr>
                            <w:pStyle w:val="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4A011B00">
                    <w:pPr>
                      <w:pStyle w:val="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7D274">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DE17461">
                          <w:pPr>
                            <w:pStyle w:val="8"/>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2DE17461">
                    <w:pPr>
                      <w:pStyle w:val="8"/>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54F1C">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62B085E">
                          <w:pPr>
                            <w:pStyle w:val="8"/>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662B085E">
                    <w:pPr>
                      <w:pStyle w:val="8"/>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FCD9C">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880A15D">
                          <w:pPr>
                            <w:pStyle w:val="8"/>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5880A15D">
                    <w:pPr>
                      <w:pStyle w:val="8"/>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7CB1B54">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77CB1B54">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15217">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F406C75">
                          <w:pPr>
                            <w:pStyle w:val="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3F406C75">
                    <w:pPr>
                      <w:pStyle w:val="8"/>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3AB019C">
                          <w:pPr>
                            <w:pStyle w:val="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73AB019C">
                    <w:pPr>
                      <w:pStyle w:val="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611A4F">
                          <w:pPr>
                            <w:pStyle w:val="8"/>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40611A4F">
                    <w:pPr>
                      <w:pStyle w:val="8"/>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19DF5A8">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619DF5A8">
                    <w:pPr>
                      <w:pStyle w:val="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7875D2">
                          <w:pPr>
                            <w:pStyle w:val="8"/>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467875D2">
                    <w:pPr>
                      <w:pStyle w:val="8"/>
                    </w:pPr>
                    <w:r>
                      <w:fldChar w:fldCharType="begin"/>
                    </w:r>
                    <w:r>
                      <w:instrText xml:space="preserve"> PAGE  \* MERGEFORMAT </w:instrText>
                    </w:r>
                    <w:r>
                      <w:fldChar w:fldCharType="separate"/>
                    </w:r>
                    <w:r>
                      <w:t>37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2AED">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3CE7B">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9D3D6">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68A69">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236C0">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B115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firstLine="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abstractNum w:abstractNumId="4">
    <w:nsid w:val="7FA96E3E"/>
    <w:multiLevelType w:val="singleLevel"/>
    <w:tmpl w:val="7FA96E3E"/>
    <w:lvl w:ilvl="0" w:tentative="0">
      <w:start w:val="6"/>
      <w:numFmt w:val="decimal"/>
      <w:lvlText w:val="%1."/>
      <w:lvlJc w:val="left"/>
      <w:pPr>
        <w:tabs>
          <w:tab w:val="left" w:pos="312"/>
        </w:tabs>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5234BB"/>
    <w:rsid w:val="00112403"/>
    <w:rsid w:val="00226B27"/>
    <w:rsid w:val="00402E72"/>
    <w:rsid w:val="004033DB"/>
    <w:rsid w:val="004058A2"/>
    <w:rsid w:val="005234BB"/>
    <w:rsid w:val="00571EE4"/>
    <w:rsid w:val="0064514C"/>
    <w:rsid w:val="00665BAD"/>
    <w:rsid w:val="00686A05"/>
    <w:rsid w:val="00960E41"/>
    <w:rsid w:val="009B1919"/>
    <w:rsid w:val="00CC0E77"/>
    <w:rsid w:val="00D638E8"/>
    <w:rsid w:val="00FC3E6D"/>
    <w:rsid w:val="014161A7"/>
    <w:rsid w:val="01536131"/>
    <w:rsid w:val="01E66FA5"/>
    <w:rsid w:val="0206252C"/>
    <w:rsid w:val="025D115D"/>
    <w:rsid w:val="02EB738D"/>
    <w:rsid w:val="038E47F6"/>
    <w:rsid w:val="042032F9"/>
    <w:rsid w:val="04897582"/>
    <w:rsid w:val="04B34E6A"/>
    <w:rsid w:val="057436F0"/>
    <w:rsid w:val="06430CCF"/>
    <w:rsid w:val="067A63FF"/>
    <w:rsid w:val="07596CD5"/>
    <w:rsid w:val="07A12647"/>
    <w:rsid w:val="07B643D7"/>
    <w:rsid w:val="07F56E32"/>
    <w:rsid w:val="082E5075"/>
    <w:rsid w:val="08652701"/>
    <w:rsid w:val="087F0A78"/>
    <w:rsid w:val="08CF7BC5"/>
    <w:rsid w:val="08FB4B1A"/>
    <w:rsid w:val="098B09F7"/>
    <w:rsid w:val="098F3067"/>
    <w:rsid w:val="0A065174"/>
    <w:rsid w:val="0A222018"/>
    <w:rsid w:val="0A3311C8"/>
    <w:rsid w:val="0A382368"/>
    <w:rsid w:val="0AB16FE0"/>
    <w:rsid w:val="0ABC11CA"/>
    <w:rsid w:val="0ABD286D"/>
    <w:rsid w:val="0AD80D95"/>
    <w:rsid w:val="0B327919"/>
    <w:rsid w:val="0B3E0951"/>
    <w:rsid w:val="0B877EEF"/>
    <w:rsid w:val="0B9E05A2"/>
    <w:rsid w:val="0BF87246"/>
    <w:rsid w:val="0C2D68F1"/>
    <w:rsid w:val="0C492E64"/>
    <w:rsid w:val="0CA16531"/>
    <w:rsid w:val="0CD143AE"/>
    <w:rsid w:val="0CD576F8"/>
    <w:rsid w:val="0DAF09BF"/>
    <w:rsid w:val="0DDC1732"/>
    <w:rsid w:val="0E4946FF"/>
    <w:rsid w:val="103C3101"/>
    <w:rsid w:val="104B495B"/>
    <w:rsid w:val="11020FDA"/>
    <w:rsid w:val="11AA74E6"/>
    <w:rsid w:val="11B177BD"/>
    <w:rsid w:val="12137B8E"/>
    <w:rsid w:val="125A4EAA"/>
    <w:rsid w:val="12A5105D"/>
    <w:rsid w:val="13747A05"/>
    <w:rsid w:val="139B5716"/>
    <w:rsid w:val="141304B6"/>
    <w:rsid w:val="14143426"/>
    <w:rsid w:val="14B97BC9"/>
    <w:rsid w:val="15941994"/>
    <w:rsid w:val="15A9365D"/>
    <w:rsid w:val="15B01B2E"/>
    <w:rsid w:val="15D1338E"/>
    <w:rsid w:val="15D4240B"/>
    <w:rsid w:val="15EA3519"/>
    <w:rsid w:val="16293EF3"/>
    <w:rsid w:val="166C3CE2"/>
    <w:rsid w:val="16A841C6"/>
    <w:rsid w:val="16DC3F07"/>
    <w:rsid w:val="175110DB"/>
    <w:rsid w:val="176E449F"/>
    <w:rsid w:val="180E0EFA"/>
    <w:rsid w:val="185B7AD5"/>
    <w:rsid w:val="18803DEB"/>
    <w:rsid w:val="19272A32"/>
    <w:rsid w:val="194408BD"/>
    <w:rsid w:val="1A2C03BF"/>
    <w:rsid w:val="1A651885"/>
    <w:rsid w:val="1A8D25D2"/>
    <w:rsid w:val="1AC437A4"/>
    <w:rsid w:val="1AE7123F"/>
    <w:rsid w:val="1B247C70"/>
    <w:rsid w:val="1B261DE7"/>
    <w:rsid w:val="1B64457C"/>
    <w:rsid w:val="1B9016AF"/>
    <w:rsid w:val="1C006B2E"/>
    <w:rsid w:val="1C2E319B"/>
    <w:rsid w:val="1D7F12F2"/>
    <w:rsid w:val="1E3929FE"/>
    <w:rsid w:val="1EF425BE"/>
    <w:rsid w:val="1F0A7BCF"/>
    <w:rsid w:val="1F2A47C3"/>
    <w:rsid w:val="1F642E60"/>
    <w:rsid w:val="1F7072B8"/>
    <w:rsid w:val="1F994711"/>
    <w:rsid w:val="20BF2809"/>
    <w:rsid w:val="20D41224"/>
    <w:rsid w:val="20E029BA"/>
    <w:rsid w:val="20E40884"/>
    <w:rsid w:val="21313F61"/>
    <w:rsid w:val="21DF31DD"/>
    <w:rsid w:val="226225B1"/>
    <w:rsid w:val="229A1071"/>
    <w:rsid w:val="22F3494E"/>
    <w:rsid w:val="230A1B07"/>
    <w:rsid w:val="233E456B"/>
    <w:rsid w:val="23911F3A"/>
    <w:rsid w:val="23E519B1"/>
    <w:rsid w:val="246D27B7"/>
    <w:rsid w:val="24BE7DEB"/>
    <w:rsid w:val="27012EFA"/>
    <w:rsid w:val="270F6953"/>
    <w:rsid w:val="27536BD8"/>
    <w:rsid w:val="2815195D"/>
    <w:rsid w:val="285055FC"/>
    <w:rsid w:val="28C2001B"/>
    <w:rsid w:val="28E52151"/>
    <w:rsid w:val="29115E06"/>
    <w:rsid w:val="29124DEF"/>
    <w:rsid w:val="291E134A"/>
    <w:rsid w:val="29357A83"/>
    <w:rsid w:val="294F3B29"/>
    <w:rsid w:val="29F40FD1"/>
    <w:rsid w:val="2A8F5005"/>
    <w:rsid w:val="2AB679ED"/>
    <w:rsid w:val="2BF40B92"/>
    <w:rsid w:val="2C2D6D1B"/>
    <w:rsid w:val="2C5806F8"/>
    <w:rsid w:val="2D733C4B"/>
    <w:rsid w:val="2EB578C0"/>
    <w:rsid w:val="2F0A4710"/>
    <w:rsid w:val="2F7B189A"/>
    <w:rsid w:val="30470360"/>
    <w:rsid w:val="304902AE"/>
    <w:rsid w:val="306A0C1F"/>
    <w:rsid w:val="30C75BBC"/>
    <w:rsid w:val="31232B7B"/>
    <w:rsid w:val="312D1C4B"/>
    <w:rsid w:val="312E6D2F"/>
    <w:rsid w:val="31E27948"/>
    <w:rsid w:val="32A05887"/>
    <w:rsid w:val="33461C1A"/>
    <w:rsid w:val="337C05BE"/>
    <w:rsid w:val="33AB32FB"/>
    <w:rsid w:val="33B77164"/>
    <w:rsid w:val="33F626CA"/>
    <w:rsid w:val="343E0E9F"/>
    <w:rsid w:val="3490278E"/>
    <w:rsid w:val="3492787D"/>
    <w:rsid w:val="35070027"/>
    <w:rsid w:val="353D0ECE"/>
    <w:rsid w:val="360D4509"/>
    <w:rsid w:val="36324846"/>
    <w:rsid w:val="363B7E11"/>
    <w:rsid w:val="368C042F"/>
    <w:rsid w:val="368F6D80"/>
    <w:rsid w:val="36F00E38"/>
    <w:rsid w:val="375D14A9"/>
    <w:rsid w:val="37927296"/>
    <w:rsid w:val="37B7401D"/>
    <w:rsid w:val="38113D1D"/>
    <w:rsid w:val="38BF1523"/>
    <w:rsid w:val="38D2663D"/>
    <w:rsid w:val="392C0A4D"/>
    <w:rsid w:val="39451ED2"/>
    <w:rsid w:val="3A836438"/>
    <w:rsid w:val="3A8A4BA7"/>
    <w:rsid w:val="3AA1697F"/>
    <w:rsid w:val="3AF06D94"/>
    <w:rsid w:val="3B002C8A"/>
    <w:rsid w:val="3BBA704E"/>
    <w:rsid w:val="3BD61364"/>
    <w:rsid w:val="3C11052C"/>
    <w:rsid w:val="3C223023"/>
    <w:rsid w:val="3CA51796"/>
    <w:rsid w:val="3D107010"/>
    <w:rsid w:val="3D1368B4"/>
    <w:rsid w:val="3D223F11"/>
    <w:rsid w:val="3D3F7DF8"/>
    <w:rsid w:val="3DCF2DF0"/>
    <w:rsid w:val="3DDB1FB9"/>
    <w:rsid w:val="3DE13C88"/>
    <w:rsid w:val="400B5234"/>
    <w:rsid w:val="419340C0"/>
    <w:rsid w:val="421F4DB2"/>
    <w:rsid w:val="42853FB7"/>
    <w:rsid w:val="431247FD"/>
    <w:rsid w:val="431C567C"/>
    <w:rsid w:val="43387889"/>
    <w:rsid w:val="43F94D92"/>
    <w:rsid w:val="443E022D"/>
    <w:rsid w:val="447C0AC8"/>
    <w:rsid w:val="45034227"/>
    <w:rsid w:val="45092C67"/>
    <w:rsid w:val="46354E5C"/>
    <w:rsid w:val="46AA2C32"/>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F343003"/>
    <w:rsid w:val="4F8E4489"/>
    <w:rsid w:val="4FF167DB"/>
    <w:rsid w:val="50E22B52"/>
    <w:rsid w:val="528B7935"/>
    <w:rsid w:val="52ED042B"/>
    <w:rsid w:val="532716FD"/>
    <w:rsid w:val="535755A4"/>
    <w:rsid w:val="539F23E4"/>
    <w:rsid w:val="542378B6"/>
    <w:rsid w:val="54766E12"/>
    <w:rsid w:val="556F7934"/>
    <w:rsid w:val="55C02324"/>
    <w:rsid w:val="5619321D"/>
    <w:rsid w:val="562038AD"/>
    <w:rsid w:val="56722684"/>
    <w:rsid w:val="56850DE6"/>
    <w:rsid w:val="569B2584"/>
    <w:rsid w:val="578641C7"/>
    <w:rsid w:val="57C100EB"/>
    <w:rsid w:val="57C53ED7"/>
    <w:rsid w:val="57CA7277"/>
    <w:rsid w:val="57EC11D4"/>
    <w:rsid w:val="581F4B46"/>
    <w:rsid w:val="58237FC8"/>
    <w:rsid w:val="58694A02"/>
    <w:rsid w:val="59AF66B5"/>
    <w:rsid w:val="5A59675B"/>
    <w:rsid w:val="5AC60E8C"/>
    <w:rsid w:val="5ADA54C0"/>
    <w:rsid w:val="5B135AE6"/>
    <w:rsid w:val="5BB716B9"/>
    <w:rsid w:val="5BB92F1E"/>
    <w:rsid w:val="5BFB027A"/>
    <w:rsid w:val="5C8B76A2"/>
    <w:rsid w:val="5D12769C"/>
    <w:rsid w:val="5D4777EC"/>
    <w:rsid w:val="5D4E00E6"/>
    <w:rsid w:val="5DD479B8"/>
    <w:rsid w:val="5F7302EE"/>
    <w:rsid w:val="5FCF518C"/>
    <w:rsid w:val="5FF87A4F"/>
    <w:rsid w:val="5FF92B75"/>
    <w:rsid w:val="600B4FBD"/>
    <w:rsid w:val="6053523D"/>
    <w:rsid w:val="60985381"/>
    <w:rsid w:val="60FB729B"/>
    <w:rsid w:val="61213BFC"/>
    <w:rsid w:val="618F1CE1"/>
    <w:rsid w:val="61EF06E1"/>
    <w:rsid w:val="62820C83"/>
    <w:rsid w:val="628731FE"/>
    <w:rsid w:val="62B20F47"/>
    <w:rsid w:val="62E960D3"/>
    <w:rsid w:val="630B24F7"/>
    <w:rsid w:val="63755EEA"/>
    <w:rsid w:val="639B4D41"/>
    <w:rsid w:val="644C01F6"/>
    <w:rsid w:val="649966BA"/>
    <w:rsid w:val="64D93BCC"/>
    <w:rsid w:val="657607C4"/>
    <w:rsid w:val="66011AE5"/>
    <w:rsid w:val="6629004F"/>
    <w:rsid w:val="66ED13A2"/>
    <w:rsid w:val="674F751F"/>
    <w:rsid w:val="67780823"/>
    <w:rsid w:val="67DA6DE3"/>
    <w:rsid w:val="680F4451"/>
    <w:rsid w:val="681E04D2"/>
    <w:rsid w:val="68733055"/>
    <w:rsid w:val="68B47F81"/>
    <w:rsid w:val="69112481"/>
    <w:rsid w:val="6A4E03C1"/>
    <w:rsid w:val="6A5A6906"/>
    <w:rsid w:val="6AB46016"/>
    <w:rsid w:val="6B4C44A1"/>
    <w:rsid w:val="6B8F0831"/>
    <w:rsid w:val="6BFA214F"/>
    <w:rsid w:val="6C1528BB"/>
    <w:rsid w:val="6C5E0357"/>
    <w:rsid w:val="6C847855"/>
    <w:rsid w:val="6CDF5755"/>
    <w:rsid w:val="6D4F41FA"/>
    <w:rsid w:val="6DA90C28"/>
    <w:rsid w:val="6DBD77CC"/>
    <w:rsid w:val="6E457DF8"/>
    <w:rsid w:val="6F0E4FAF"/>
    <w:rsid w:val="6F5F4E0C"/>
    <w:rsid w:val="6FA35E8F"/>
    <w:rsid w:val="6FE56C72"/>
    <w:rsid w:val="70812E3F"/>
    <w:rsid w:val="714E63B6"/>
    <w:rsid w:val="71571B51"/>
    <w:rsid w:val="71D47AC2"/>
    <w:rsid w:val="73255DD7"/>
    <w:rsid w:val="74315173"/>
    <w:rsid w:val="74517805"/>
    <w:rsid w:val="74853D1F"/>
    <w:rsid w:val="756D61E1"/>
    <w:rsid w:val="75746E8D"/>
    <w:rsid w:val="75C17AC7"/>
    <w:rsid w:val="76007FF6"/>
    <w:rsid w:val="76C05F93"/>
    <w:rsid w:val="76E2676F"/>
    <w:rsid w:val="77104BC7"/>
    <w:rsid w:val="77200D37"/>
    <w:rsid w:val="7849083D"/>
    <w:rsid w:val="784F0486"/>
    <w:rsid w:val="78621158"/>
    <w:rsid w:val="787B4FE4"/>
    <w:rsid w:val="78935F8D"/>
    <w:rsid w:val="793C12BF"/>
    <w:rsid w:val="794B66E5"/>
    <w:rsid w:val="7A7F2938"/>
    <w:rsid w:val="7B002E81"/>
    <w:rsid w:val="7B2F4181"/>
    <w:rsid w:val="7BB27DEC"/>
    <w:rsid w:val="7BD26EE1"/>
    <w:rsid w:val="7BDF4B6C"/>
    <w:rsid w:val="7C6E769A"/>
    <w:rsid w:val="7CB7753A"/>
    <w:rsid w:val="7CF52DBD"/>
    <w:rsid w:val="7D0746CC"/>
    <w:rsid w:val="7D1353A6"/>
    <w:rsid w:val="7DB25FD4"/>
    <w:rsid w:val="7E28142A"/>
    <w:rsid w:val="7EBE59C1"/>
    <w:rsid w:val="7ED94D69"/>
    <w:rsid w:val="7FEA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eastAsia="楷体"/>
    </w:rPr>
  </w:style>
  <w:style w:type="paragraph" w:styleId="3">
    <w:name w:val="heading 3"/>
    <w:next w:val="1"/>
    <w:qFormat/>
    <w:uiPriority w:val="0"/>
    <w:pPr>
      <w:widowControl w:val="0"/>
      <w:spacing w:before="100" w:beforeAutospacing="1" w:after="100" w:afterAutospacing="1"/>
      <w:outlineLvl w:val="2"/>
    </w:pPr>
    <w:rPr>
      <w:rFonts w:hint="eastAsia" w:ascii="宋体" w:hAnsi="宋体" w:eastAsia="宋体" w:cs="Times New Roman"/>
      <w:b/>
      <w:bCs/>
      <w:sz w:val="27"/>
      <w:szCs w:val="27"/>
      <w:lang w:val="en-US" w:eastAsia="zh-CN" w:bidi="ar-SA"/>
    </w:rPr>
  </w:style>
  <w:style w:type="paragraph" w:styleId="4">
    <w:name w:val="heading 4"/>
    <w:next w:val="1"/>
    <w:qFormat/>
    <w:uiPriority w:val="0"/>
    <w:pPr>
      <w:widowControl w:val="0"/>
      <w:spacing w:before="100" w:beforeAutospacing="1" w:after="100" w:afterAutospacing="1"/>
      <w:outlineLvl w:val="3"/>
    </w:pPr>
    <w:rPr>
      <w:rFonts w:hint="eastAsia" w:ascii="宋体" w:hAnsi="宋体" w:eastAsia="宋体" w:cs="Times New Roman"/>
      <w:b/>
      <w:bCs/>
      <w:sz w:val="24"/>
      <w:szCs w:val="24"/>
      <w:lang w:val="en-US" w:eastAsia="zh-CN" w:bidi="ar-SA"/>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style>
  <w:style w:type="paragraph" w:styleId="6">
    <w:name w:val="Body Text"/>
    <w:basedOn w:val="1"/>
    <w:semiHidden/>
    <w:qFormat/>
    <w:uiPriority w:val="0"/>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pPr>
    <w:rPr>
      <w:sz w:val="18"/>
    </w:rPr>
  </w:style>
  <w:style w:type="paragraph" w:styleId="9">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annotation subject"/>
    <w:basedOn w:val="5"/>
    <w:next w:val="5"/>
    <w:link w:val="26"/>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rPr>
      <w:rFonts w:ascii="Times New Roman" w:hAnsi="Times New Roman" w:eastAsia="宋体" w:cs="Times New Roman"/>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仿宋" w:hAnsi="仿宋" w:eastAsia="仿宋" w:cs="仿宋"/>
      <w:sz w:val="30"/>
      <w:szCs w:val="30"/>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styleId="24">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25">
    <w:name w:val="批注文字 字符"/>
    <w:basedOn w:val="15"/>
    <w:link w:val="5"/>
    <w:qFormat/>
    <w:uiPriority w:val="0"/>
    <w:rPr>
      <w:rFonts w:ascii="Arial" w:hAnsi="Arial" w:eastAsia="Arial" w:cs="Arial"/>
      <w:snapToGrid w:val="0"/>
      <w:color w:val="000000"/>
      <w:sz w:val="21"/>
      <w:szCs w:val="21"/>
      <w:lang w:eastAsia="en-US"/>
    </w:rPr>
  </w:style>
  <w:style w:type="character" w:customStyle="1" w:styleId="26">
    <w:name w:val="批注主题 字符"/>
    <w:basedOn w:val="25"/>
    <w:link w:val="12"/>
    <w:qFormat/>
    <w:uiPriority w:val="0"/>
    <w:rPr>
      <w:rFonts w:ascii="Arial" w:hAnsi="Arial" w:eastAsia="Arial" w:cs="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theme" Target="theme/theme1.xml"/><Relationship Id="rId35" Type="http://schemas.openxmlformats.org/officeDocument/2006/relationships/footer" Target="footer19.xml"/><Relationship Id="rId34" Type="http://schemas.openxmlformats.org/officeDocument/2006/relationships/header" Target="header14.xml"/><Relationship Id="rId33" Type="http://schemas.openxmlformats.org/officeDocument/2006/relationships/footer" Target="footer18.xml"/><Relationship Id="rId32" Type="http://schemas.openxmlformats.org/officeDocument/2006/relationships/header" Target="header13.xml"/><Relationship Id="rId31" Type="http://schemas.openxmlformats.org/officeDocument/2006/relationships/footer" Target="footer17.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header" Target="header12.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e2c63901-48e5-4a60-9073-80ff99c184df</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3129ad79-5a0c-41f8-a339-62cc7a64c84f</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05b23164-d59e-42af-872d-54bf4fea9a8e</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a043c5de-0f72-40d9-9539-de45a83069ec</errorID>
      <errorWord>(</errorWord>
      <group>L1_Format</group>
      <groupName>格式问题</groupName>
      <ability>L2_HalfPunc_CN</ability>
      <abilityName/>
      <candidateList>
        <item>（</item>
      </candidateList>
      <explain>文本全半角错误。</explain>
      <paraID>3F101CBD</paraID>
      <start>25</start>
      <end>26</end>
      <status>unmodified</status>
      <modifiedWord/>
      <trackRevisions>false</trackRevisions>
    </reviewItem>
    <reviewItem>
      <errorID>a4069d97-9363-4408-8de0-1d2926cd4716</errorID>
      <errorWord>)</errorWord>
      <group>L1_Format</group>
      <groupName>格式问题</groupName>
      <ability>L2_HalfPunc_CN</ability>
      <abilityName/>
      <candidateList>
        <item>）</item>
      </candidateList>
      <explain>文本全半角错误。</explain>
      <paraID>3F101CBD</paraID>
      <start>29</start>
      <end>30</end>
      <status>unmodified</status>
      <modifiedWord/>
      <trackRevisions>false</trackRevisions>
    </reviewItem>
    <reviewItem>
      <errorID>3fac385f-ca8e-4177-a96c-07cc020363a0</errorID>
      <errorWord>(</errorWord>
      <group>L1_Format</group>
      <groupName>格式问题</groupName>
      <ability>L2_HalfPunc_CN</ability>
      <abilityName/>
      <candidateList>
        <item>（</item>
      </candidateList>
      <explain>文本全半角错误。</explain>
      <paraID>1B79A440</paraID>
      <start>4</start>
      <end>5</end>
      <status>unmodified</status>
      <modifiedWord/>
      <trackRevisions>false</trackRevisions>
    </reviewItem>
    <reviewItem>
      <errorID>b7254f33-bb96-4e1e-b702-1fff14f35524</errorID>
      <errorWord>)</errorWord>
      <group>L1_Format</group>
      <groupName>格式问题</groupName>
      <ability>L2_HalfPunc_CN</ability>
      <abilityName/>
      <candidateList>
        <item>）</item>
      </candidateList>
      <explain>文本全半角错误。</explain>
      <paraID>1B79A440</paraID>
      <start>8</start>
      <end>9</end>
      <status>unmodified</status>
      <modifiedWord/>
      <trackRevisions>false</trackRevisions>
    </reviewItem>
    <reviewItem>
      <errorID>09bb51cb-04d9-49b7-aa3a-203de40a6d6b</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8120b23d-412b-4991-93fa-4226e5541ea7</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c9153e97-bb4e-4a8b-9b10-a400f8fa4e3e</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9705e484-14a9-4d36-9b56-a86710e1d60c</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17ee7908-9615-4579-962d-07ef9ecdc5fb</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9204af66-1681-43a3-8565-8ef75cd322df</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4fbe7ece-d8cc-463b-83e2-ec23008a8c93</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b36df088-7685-4f6f-acbe-b135a93c3354</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981196ec-d003-4fb2-b40e-cb7a39a11a8f</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32eda6a7-5add-45cd-ae7e-202999a2476b</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c57dfef2-e2aa-4377-9917-b66c846bcd7f</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20c1a00a-78ad-4701-a2ae-cce7821dee51</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aba8a506-c30b-485c-93cf-3226f5e217c5</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04efa481-e895-40ea-8b42-463c6d42037e</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a46e5b2f-f945-44f4-9edf-ed7d74b3cea8</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ed4e3976-e28a-4e3e-a2d5-260b2e18df61</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e74c33a5-7044-4ee9-acbc-6cf5e4fa4b89</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706fa6b0-4e96-49d0-9493-f1789a0bc962</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5f7c4c79-ee8f-45de-90a2-baeca79a3b4a</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be21187f-c1bb-46f5-a5ac-0cb6d6b6b9e3</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3627c756-561b-47bc-b7e0-4f7523e495f0</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c9c04759-0ac9-4f11-b503-da88dc1f9db0</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af248302-90d6-43f0-904a-97141d888efa</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6da33943-1241-4866-8687-0c4688de67c0</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c67f3dea-8849-4fde-b13d-1b3e84bd868f</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bfaa2656-6944-4781-b6b9-50794bccb880</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38faa781-7663-4595-8fec-3ab38cb3d218</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97aa95dc-26e9-433a-9237-84a76415d10d</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17badc34-3540-4f29-8ae9-3c7f1fc91c25</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ac22e51d-0202-49a5-876e-752f88bc180b</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d478af52-4bf0-47f8-a22f-a73bddd2911b</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e673cd37-ce33-4c3a-bd71-c74a10b17a91</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4fbd1a78-48f0-412e-8c8e-b2b40feee1e9</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c6fc3ce8-0205-41a7-8dfd-fd52f427059c</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001ef541-12fb-4d83-86c2-762f9c89564c</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0344e2e0-0aba-49f1-9d4a-ebec325757f7</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11aaee85-4863-4839-a5fc-482cd803bf45</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b8fe5f49-2651-48ac-a4f4-bfa36340505b</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037b671d-3d54-4aaf-ac65-ead03dae34b0</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9669441c-04e3-4419-8a09-20cfa4b206d7</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3aff84b4-9204-4a7b-93c5-f95f92667a79</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91575c87-3aa7-4486-902b-b21f849d89a7</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bf48e3f3-1a42-4064-8eb5-cc805ead5d95</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7e103e1c-8168-4cbc-8ba0-1fda55a01d16</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7b8d68f6-2a4d-4c8d-aa5f-e9d82f62eb02</errorID>
      <errorWord>(</errorWord>
      <group>L1_Format</group>
      <groupName>格式问题</groupName>
      <ability>L2_HalfPunc_CN</ability>
      <abilityName/>
      <candidateList>
        <item>（</item>
      </candidateList>
      <explain>文本全半角错误。</explain>
      <paraID>7772D823</paraID>
      <start>26</start>
      <end>27</end>
      <status>unmodified</status>
      <modifiedWord/>
      <trackRevisions>false</trackRevisions>
    </reviewItem>
    <reviewItem>
      <errorID>48bc9013-c76b-422e-b1a5-3b22790cbae6</errorID>
      <errorWord>)</errorWord>
      <group>L1_Format</group>
      <groupName>格式问题</groupName>
      <ability>L2_HalfPunc_CN</ability>
      <abilityName/>
      <candidateList>
        <item>）</item>
      </candidateList>
      <explain>文本全半角错误。</explain>
      <paraID>7772D823</paraID>
      <start>30</start>
      <end>31</end>
      <status>unmodified</status>
      <modifiedWord/>
      <trackRevisions>false</trackRevisions>
    </reviewItem>
    <reviewItem>
      <errorID>3dda8e49-ab88-4841-8b6b-848fc8a4518d</errorID>
      <errorWord>(</errorWord>
      <group>L1_Format</group>
      <groupName>格式问题</groupName>
      <ability>L2_HalfPunc_CN</ability>
      <abilityName/>
      <candidateList>
        <item>（</item>
      </candidateList>
      <explain>文本全半角错误。</explain>
      <paraID>50935149</paraID>
      <start>4</start>
      <end>5</end>
      <status>unmodified</status>
      <modifiedWord/>
      <trackRevisions>false</trackRevisions>
    </reviewItem>
    <reviewItem>
      <errorID>20cefebf-f654-4686-93d3-a26e000dc0c9</errorID>
      <errorWord>)</errorWord>
      <group>L1_Format</group>
      <groupName>格式问题</groupName>
      <ability>L2_HalfPunc_CN</ability>
      <abilityName/>
      <candidateList>
        <item>）</item>
      </candidateList>
      <explain>文本全半角错误。</explain>
      <paraID>50935149</paraID>
      <start>8</start>
      <end>9</end>
      <status>unmodified</status>
      <modifiedWord/>
      <trackRevisions>false</trackRevisions>
    </reviewItem>
    <reviewItem>
      <errorID>c99bcd4f-417d-416c-9170-df6d07f48594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6868c889-260f-4833-b17d-b5ab1eff189d</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80b592a2-dd2c-414d-a12e-d11917f52337</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9b97811e-8f53-46a3-9786-4944400324fc</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1670a604-5448-4e52-a692-d63010e6532f</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1e3e4695-8b18-476d-94b9-70493d5719f5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e1b31fcb-4961-44ba-a574-abd77f47b9bc</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f7323dfe-0e20-4b9c-b015-761962676007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a524d04a-63ae-4d24-90db-68f0e261a119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b0cd6515-e8f3-4e7b-8792-65f0857f3550</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6ab5b99b-f971-4c24-916d-a6956f39402b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a4d40f90-bf80-4eb1-a2da-4e8c564d4130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96c97a1c-ab1a-4c6e-9348-558d94676033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6a54bc12-88dd-4f6a-90e4-4d80a147e57b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1479b9ea-a4ef-4dbb-a96a-3d8da6c7c4ec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3e5709a7-d138-4a8c-9f5b-f1fe5053483e</errorID>
      <errorWord>(</errorWord>
      <group>L1_Format</group>
      <groupName>格式问题</groupName>
      <ability>L2_HalfPunc_CN</ability>
      <abilityName/>
      <candidateList>
        <item>（</item>
      </candidateList>
      <explain>文本全半角错误。</explain>
      <paraID>223F6CE4</paraID>
      <start>4</start>
      <end>5</end>
      <status>unmodified</status>
      <modifiedWord/>
      <trackRevisions>false</trackRevisions>
    </reviewItem>
    <reviewItem>
      <errorID>1fd61ea4-05f9-4ddb-9833-db073c5f6a32</errorID>
      <errorWord>)</errorWord>
      <group>L1_Format</group>
      <groupName>格式问题</groupName>
      <ability>L2_HalfPunc_CN</ability>
      <abilityName/>
      <candidateList>
        <item>）</item>
      </candidateList>
      <explain>文本全半角错误。</explain>
      <paraID>223F6CE4</paraID>
      <start>8</start>
      <end>9</end>
      <status>unmodified</status>
      <modifiedWord/>
      <trackRevisions>false</trackRevisions>
    </reviewItem>
    <reviewItem>
      <errorID>e2bce413-9071-465a-b540-05c27c76fd01</errorID>
      <errorWord>(</errorWord>
      <group>L1_Format</group>
      <groupName>格式问题</groupName>
      <ability>L2_HalfPunc_CN</ability>
      <abilityName/>
      <candidateList>
        <item>（</item>
      </candidateList>
      <explain>文本全半角错误。</explain>
      <paraID>2CA43D3D</paraID>
      <start>25</start>
      <end>26</end>
      <status>unmodified</status>
      <modifiedWord/>
      <trackRevisions>false</trackRevisions>
    </reviewItem>
    <reviewItem>
      <errorID>a4c40327-ec3b-4d53-abc0-a58a99b5e710</errorID>
      <errorWord>)</errorWord>
      <group>L1_Format</group>
      <groupName>格式问题</groupName>
      <ability>L2_HalfPunc_CN</ability>
      <abilityName/>
      <candidateList>
        <item>）</item>
      </candidateList>
      <explain>文本全半角错误。</explain>
      <paraID>2CA43D3D</paraID>
      <start>29</start>
      <end>30</end>
      <status>unmodified</status>
      <modifiedWord/>
      <trackRevisions>false</trackRevisions>
    </reviewItem>
    <reviewItem>
      <errorID>416c6ac7-e502-4290-ac9b-358b80805c65</errorID>
      <errorWord>,</errorWord>
      <group>L1_Format</group>
      <groupName>格式问题</groupName>
      <ability>L2_HalfPunc_CN</ability>
      <abilityName/>
      <candidateList>
        <item>，</item>
      </candidateList>
      <explain>文本全半角错误。</explain>
      <paraID>3BD179AF</paraID>
      <start>24</start>
      <end>25</end>
      <status>unmodified</status>
      <modifiedWord/>
      <trackRevisions>false</trackRevisions>
    </reviewItem>
    <reviewItem>
      <errorID>38488c0e-bf3d-4e34-b692-0306e6953c56</errorID>
      <errorWord>,</errorWord>
      <group>L1_Format</group>
      <groupName>格式问题</groupName>
      <ability>L2_HalfPunc_CN</ability>
      <abilityName/>
      <candidateList>
        <item>，</item>
      </candidateList>
      <explain>文本全半角错误。</explain>
      <paraID>3697FC51</paraID>
      <start>13</start>
      <end>14</end>
      <status>unmodified</status>
      <modifiedWord/>
      <trackRevisions>false</trackRevisions>
    </reviewItem>
    <reviewItem>
      <errorID>c554cf00-535b-4210-9cdd-4ca75083fdec</errorID>
      <errorWord>(</errorWord>
      <group>L1_Format</group>
      <groupName>格式问题</groupName>
      <ability>L2_HalfPunc_CN</ability>
      <abilityName/>
      <candidateList>
        <item>（</item>
      </candidateList>
      <explain>文本全半角错误。</explain>
      <paraID>4290FB14</paraID>
      <start>12</start>
      <end>13</end>
      <status>unmodified</status>
      <modifiedWord/>
      <trackRevisions>false</trackRevisions>
    </reviewItem>
    <reviewItem>
      <errorID>ea392def-85c4-4415-a058-4c54b57d59f2</errorID>
      <errorWord>,</errorWord>
      <group>L1_Format</group>
      <groupName>格式问题</groupName>
      <ability>L2_HalfPunc_CN</ability>
      <abilityName/>
      <candidateList>
        <item>，</item>
      </candidateList>
      <explain>文本全半角错误。</explain>
      <paraID>4290FB14</paraID>
      <start>31</start>
      <end>32</end>
      <status>unmodified</status>
      <modifiedWord/>
      <trackRevisions>false</trackRevisions>
    </reviewItem>
    <reviewItem>
      <errorID>050055f7-ae39-4928-ad10-fb2ab2a055c3</errorID>
      <errorWord>)</errorWord>
      <group>L1_Format</group>
      <groupName>格式问题</groupName>
      <ability>L2_HalfPunc_CN</ability>
      <abilityName/>
      <candidateList>
        <item>）</item>
      </candidateList>
      <explain>文本全半角错误。</explain>
      <paraID>4290FB14</paraID>
      <start>41</start>
      <end>42</end>
      <status>unmodified</status>
      <modifiedWord/>
      <trackRevisions>false</trackRevisions>
    </reviewItem>
    <reviewItem>
      <errorID>ce6f9a62-a451-43a6-a819-c083ae915060</errorID>
      <errorWord>:</errorWord>
      <group>L1_Format</group>
      <groupName>格式问题</groupName>
      <ability>L2_HalfPunc_CN</ability>
      <abilityName/>
      <candidateList>
        <item>：</item>
      </candidateList>
      <explain>文本全半角错误。</explain>
      <paraID>2179EE0B</paraID>
      <start>13</start>
      <end>14</end>
      <status>unmodified</status>
      <modifiedWord/>
      <trackRevisions>false</trackRevisions>
    </reviewItem>
    <reviewItem>
      <errorID>19a77a92-101b-4385-ae89-94fcb171a358</errorID>
      <errorWord>,</errorWord>
      <group>L1_Format</group>
      <groupName>格式问题</groupName>
      <ability>L2_HalfPunc_CN</ability>
      <abilityName/>
      <candidateList>
        <item>，</item>
      </candidateList>
      <explain>文本全半角错误。</explain>
      <paraID>2179EE0B</paraID>
      <start>34</start>
      <end>35</end>
      <status>unmodified</status>
      <modifiedWord/>
      <trackRevisions>false</trackRevisions>
    </reviewItem>
    <reviewItem>
      <errorID>70928963-d92e-4909-b3c1-1c9f4ccd8dde</errorID>
      <errorWord>显视器</errorWord>
      <group>L1_Word</group>
      <groupName>字词问题</groupName>
      <ability>L2_Typo</ability>
      <abilityName>字词错误</abilityName>
      <candidateList>
        <item>显示器</item>
      </candidateList>
      <explain/>
      <paraID>2179EE0B</paraID>
      <start>36</start>
      <end>39</end>
      <status>modified</status>
      <modifiedWord>显示器</modifiedWord>
      <trackRevisions>false</trackRevisions>
    </reviewItem>
    <reviewItem>
      <errorID>210571a6-d2b6-4db3-b7f2-c795fb657b1e</errorID>
      <errorWord>(</errorWord>
      <group>L1_Format</group>
      <groupName>格式问题</groupName>
      <ability>L2_HalfPunc_CN</ability>
      <abilityName/>
      <candidateList>
        <item>（</item>
      </candidateList>
      <explain>文本全半角错误。</explain>
      <paraID> 2202DFB</paraID>
      <start>7</start>
      <end>8</end>
      <status>unmodified</status>
      <modifiedWord/>
      <trackRevisions>false</trackRevisions>
    </reviewItem>
    <reviewItem>
      <errorID>ae885261-cd59-4a51-a049-9316ff6e7064</errorID>
      <errorWord>)</errorWord>
      <group>L1_Format</group>
      <groupName>格式问题</groupName>
      <ability>L2_HalfPunc_CN</ability>
      <abilityName/>
      <candidateList>
        <item>）</item>
      </candidateList>
      <explain>文本全半角错误。</explain>
      <paraID> 2202DFB</paraID>
      <start>25</start>
      <end>26</end>
      <status>unmodified</status>
      <modifiedWord/>
      <trackRevisions>false</trackRevisions>
    </reviewItem>
    <reviewItem>
      <errorID>73797f51-1986-4a63-98b8-92649ea08f7a</errorID>
      <errorWord>(</errorWord>
      <group>L1_Format</group>
      <groupName>格式问题</groupName>
      <ability>L2_HalfPunc_CN</ability>
      <abilityName/>
      <candidateList>
        <item>（</item>
      </candidateList>
      <explain>文本全半角错误。</explain>
      <paraID>4A81D7B9</paraID>
      <start>9</start>
      <end>10</end>
      <status>unmodified</status>
      <modifiedWord/>
      <trackRevisions>false</trackRevisions>
    </reviewItem>
    <reviewItem>
      <errorID>3c4cfdfb-7137-4342-a157-abec9be7dcb4</errorID>
      <errorWord>)</errorWord>
      <group>L1_Format</group>
      <groupName>格式问题</groupName>
      <ability>L2_HalfPunc_CN</ability>
      <abilityName/>
      <candidateList>
        <item>）</item>
      </candidateList>
      <explain>文本全半角错误。</explain>
      <paraID>4A81D7B9</paraID>
      <start>12</start>
      <end>13</end>
      <status>unmodified</status>
      <modifiedWord/>
      <trackRevisions>false</trackRevisions>
    </reviewItem>
    <reviewItem>
      <errorID>e7239945-fea7-4b9a-9e46-cd89d83f89ce</errorID>
      <errorWord>,</errorWord>
      <group>L1_Format</group>
      <groupName>格式问题</groupName>
      <ability>L2_HalfPunc_CN</ability>
      <abilityName/>
      <candidateList>
        <item>，</item>
      </candidateList>
      <explain>文本全半角错误。</explain>
      <paraID>4A81D7B9</paraID>
      <start>26</start>
      <end>27</end>
      <status>unmodified</status>
      <modifiedWord/>
      <trackRevisions>false</trackRevisions>
    </reviewItem>
    <reviewItem>
      <errorID>e6ac3ff1-acb5-45ce-8b06-34006863c316</errorID>
      <errorWord>,</errorWord>
      <group>L1_Format</group>
      <groupName>格式问题</groupName>
      <ability>L2_HalfPunc_CN</ability>
      <abilityName/>
      <candidateList>
        <item>，</item>
      </candidateList>
      <explain>文本全半角错误。</explain>
      <paraID>4A81D7B9</paraID>
      <start>41</start>
      <end>42</end>
      <status>unmodified</status>
      <modifiedWord/>
      <trackRevisions>false</trackRevisions>
    </reviewItem>
    <reviewItem>
      <errorID>039387da-51dc-44ba-ae12-f1047b61cf4b</errorID>
      <errorWord>-</errorWord>
      <group>L1_Format</group>
      <groupName>格式问题</groupName>
      <ability>L2_HalfPunc_CN</ability>
      <abilityName/>
      <candidateList>
        <item>－</item>
      </candidateList>
      <explain>文本全半角错误。</explain>
      <paraID>4A7150F1</paraID>
      <start>18</start>
      <end>19</end>
      <status>unmodified</status>
      <modifiedWord/>
      <trackRevisions>false</trackRevisions>
    </reviewItem>
    <reviewItem>
      <errorID>36fd31e0-1f66-415d-9373-8cc906d83b3b</errorID>
      <errorWord>,</errorWord>
      <group>L1_Format</group>
      <groupName>格式问题</groupName>
      <ability>L2_HalfPunc_CN</ability>
      <abilityName/>
      <candidateList>
        <item>，</item>
      </candidateList>
      <explain>文本全半角错误。</explain>
      <paraID>2B745048</paraID>
      <start>19</start>
      <end>20</end>
      <status>unmodified</status>
      <modifiedWord/>
      <trackRevisions>false</trackRevisions>
    </reviewItem>
    <reviewItem>
      <errorID>d763be28-e14f-4e2f-96e7-83ffe86da996</errorID>
      <errorWord>:</errorWord>
      <group>L1_Format</group>
      <groupName>格式问题</groupName>
      <ability>L2_HalfPunc_CN</ability>
      <abilityName/>
      <candidateList>
        <item>：</item>
      </candidateList>
      <explain>文本全半角错误。</explain>
      <paraID>5813ED41</paraID>
      <start>9</start>
      <end>10</end>
      <status>unmodified</status>
      <modifiedWord/>
      <trackRevisions>false</trackRevisions>
    </reviewItem>
    <reviewItem>
      <errorID>bff35f10-db98-4718-a58f-25ddad2a4306</errorID>
      <errorWord>:</errorWord>
      <group>L1_Format</group>
      <groupName>格式问题</groupName>
      <ability>L2_HalfPunc_CN</ability>
      <abilityName/>
      <candidateList>
        <item>：</item>
      </candidateList>
      <explain>文本全半角错误。</explain>
      <paraID>6320B701</paraID>
      <start>11</start>
      <end>12</end>
      <status>unmodified</status>
      <modifiedWord/>
      <trackRevisions>false</trackRevisions>
    </reviewItem>
    <reviewItem>
      <errorID>ad6c0cca-470b-4c3f-bcba-7c8cd25655e6</errorID>
      <errorWord>:</errorWord>
      <group>L1_Format</group>
      <groupName>格式问题</groupName>
      <ability>L2_HalfPunc_CN</ability>
      <abilityName/>
      <candidateList>
        <item>：</item>
      </candidateList>
      <explain>文本全半角错误。</explain>
      <paraID>3CA68B3F</paraID>
      <start>13</start>
      <end>14</end>
      <status>unmodified</status>
      <modifiedWord/>
      <trackRevisions>false</trackRevisions>
    </reviewItem>
    <reviewItem>
      <errorID>a419b91a-d729-417d-a8d1-95f7493756b1</errorID>
      <errorWord>&gt;</errorWord>
      <group>L1_Format</group>
      <groupName>格式问题</groupName>
      <ability>L2_HalfPunc_CN</ability>
      <abilityName/>
      <candidateList>
        <item>〉</item>
      </candidateList>
      <explain>文本全半角错误。</explain>
      <paraID>57AFA065</paraID>
      <start>29</start>
      <end>30</end>
      <status>unmodified</status>
      <modifiedWord/>
      <trackRevisions>false</trackRevisions>
    </reviewItem>
    <reviewItem>
      <errorID>1c18d757-1a96-4064-a89c-d06d84a96534</errorID>
      <errorWord>&gt;</errorWord>
      <group>L1_Format</group>
      <groupName>格式问题</groupName>
      <ability>L2_HalfPunc_CN</ability>
      <abilityName/>
      <candidateList>
        <item>〉</item>
      </candidateList>
      <explain>文本全半角错误。</explain>
      <paraID>452886E7</paraID>
      <start>33</start>
      <end>34</end>
      <status>unmodified</status>
      <modifiedWord/>
      <trackRevisions>false</trackRevisions>
    </reviewItem>
    <reviewItem>
      <errorID>fa3e6775-4432-4713-b393-0930b3e59cab</errorID>
      <errorWord>,</errorWord>
      <group>L1_Format</group>
      <groupName>格式问题</groupName>
      <ability>L2_HalfPunc_CN</ability>
      <abilityName/>
      <candidateList>
        <item>，</item>
      </candidateList>
      <explain>文本全半角错误。</explain>
      <paraID> CA48F32</paraID>
      <start>17</start>
      <end>18</end>
      <status>unmodified</status>
      <modifiedWord/>
      <trackRevisions>false</trackRevisions>
    </reviewItem>
    <reviewItem>
      <errorID>564265e3-50a9-4a99-a30f-34e67248db92</errorID>
      <errorWord>)</errorWord>
      <group>L1_Format</group>
      <groupName>格式问题</groupName>
      <ability>L2_HalfPunc_CN</ability>
      <abilityName/>
      <candidateList>
        <item>）</item>
      </candidateList>
      <explain>文本全半角错误。</explain>
      <paraID>71569C55</paraID>
      <start>19</start>
      <end>20</end>
      <status>unmodified</status>
      <modifiedWord/>
      <trackRevisions>false</trackRevisions>
    </reviewItem>
    <reviewItem>
      <errorID>c6521a77-e60c-461c-988b-dfc2511794bd</errorID>
      <errorWord>)</errorWord>
      <group>L1_Format</group>
      <groupName>格式问题</groupName>
      <ability>L2_HalfPunc_CN</ability>
      <abilityName/>
      <candidateList>
        <item>）</item>
      </candidateList>
      <explain>文本全半角错误。</explain>
      <paraID>71569C55</paraID>
      <start>35</start>
      <end>36</end>
      <status>unmodified</status>
      <modifiedWord/>
      <trackRevisions>false</trackRevisions>
    </reviewItem>
    <reviewItem>
      <errorID>436edb3a-395c-4e3f-9c94-5c4e8fb46b6e</errorID>
      <errorWord>:</errorWord>
      <group>L1_Format</group>
      <groupName>格式问题</groupName>
      <ability>L2_HalfPunc_CN</ability>
      <abilityName/>
      <candidateList>
        <item>：</item>
      </candidateList>
      <explain>文本全半角错误。</explain>
      <paraID>1E17AE70</paraID>
      <start>8</start>
      <end>9</end>
      <status>unmodified</status>
      <modifiedWord/>
      <trackRevisions>false</trackRevisions>
    </reviewItem>
    <reviewItem>
      <errorID>ef347337-cb5a-46ae-9586-ca1682d738cc</errorID>
      <errorWord>:</errorWord>
      <group>L1_Format</group>
      <groupName>格式问题</groupName>
      <ability>L2_HalfPunc_CN</ability>
      <abilityName/>
      <candidateList>
        <item>：</item>
      </candidateList>
      <explain>文本全半角错误。</explain>
      <paraID>1E17AE70</paraID>
      <start>15</start>
      <end>16</end>
      <status>unmodified</status>
      <modifiedWord/>
      <trackRevisions>false</trackRevisions>
    </reviewItem>
    <reviewItem>
      <errorID>83963330-3bfe-4a3c-918d-292c75766fc2</errorID>
      <errorWord>:</errorWord>
      <group>L1_Format</group>
      <groupName>格式问题</groupName>
      <ability>L2_HalfPunc_CN</ability>
      <abilityName/>
      <candidateList>
        <item>：</item>
      </candidateList>
      <explain>文本全半角错误。</explain>
      <paraID>1E17AE70</paraID>
      <start>39</start>
      <end>40</end>
      <status>unmodified</status>
      <modifiedWord/>
      <trackRevisions>false</trackRevisions>
    </reviewItem>
    <reviewItem>
      <errorID>dac7ba50-c87f-42e0-938e-ad964a18e18b</errorID>
      <errorWord>:</errorWord>
      <group>L1_Format</group>
      <groupName>格式问题</groupName>
      <ability>L2_HalfPunc_CN</ability>
      <abilityName/>
      <candidateList>
        <item>：</item>
      </candidateList>
      <explain>文本全半角错误。</explain>
      <paraID>40BE9157</paraID>
      <start>4</start>
      <end>5</end>
      <status>unmodified</status>
      <modifiedWord/>
      <trackRevisions>false</trackRevisions>
    </reviewItem>
    <reviewItem>
      <errorID>400a07da-889d-427f-b38e-43c298a3e16f</errorID>
      <errorWord>,</errorWord>
      <group>L1_Format</group>
      <groupName>格式问题</groupName>
      <ability>L2_HalfPunc_CN</ability>
      <abilityName/>
      <candidateList>
        <item>，</item>
      </candidateList>
      <explain>文本全半角错误。</explain>
      <paraID>66F01A84</paraID>
      <start>21</start>
      <end>22</end>
      <status>unmodified</status>
      <modifiedWord/>
      <trackRevisions>false</trackRevisions>
    </reviewItem>
    <reviewItem>
      <errorID>43f7445a-bd7c-4c6d-a2cc-c70f4f3837bf</errorID>
      <errorWord>,</errorWord>
      <group>L1_Format</group>
      <groupName>格式问题</groupName>
      <ability>L2_HalfPunc_CN</ability>
      <abilityName/>
      <candidateList>
        <item>，</item>
      </candidateList>
      <explain>文本全半角错误。</explain>
      <paraID>  883BD2</paraID>
      <start>10</start>
      <end>11</end>
      <status>unmodified</status>
      <modifiedWord/>
      <trackRevisions>false</trackRevisions>
    </reviewItem>
    <reviewItem>
      <errorID>9f86fbdc-94aa-4828-a734-153ca64256e2</errorID>
      <errorWord>(</errorWord>
      <group>L1_Format</group>
      <groupName>格式问题</groupName>
      <ability>L2_HalfPunc_CN</ability>
      <abilityName/>
      <candidateList>
        <item>（</item>
      </candidateList>
      <explain>文本全半角错误。</explain>
      <paraID>5A003DA1</paraID>
      <start>19</start>
      <end>20</end>
      <status>unmodified</status>
      <modifiedWord/>
      <trackRevisions>false</trackRevisions>
    </reviewItem>
    <reviewItem>
      <errorID>e553afac-a260-487f-a00d-4b4113a0fa1d</errorID>
      <errorWord>噪音</errorWord>
      <group>L1_Word</group>
      <groupName>字词问题</groupName>
      <ability>L2_Alias</ability>
      <abilityName>也作/曾用词</abilityName>
      <candidateList>
        <item>噪声</item>
      </candidateList>
      <explain>词汇[噪音]为不规范表述或旧称，其规范书面表述为[噪声]。</explain>
      <paraID>5A003DA1</paraID>
      <start>21</start>
      <end>23</end>
      <status>unmodified</status>
      <modifiedWord/>
      <trackRevisions>false</trackRevisions>
    </reviewItem>
    <reviewItem>
      <errorID>03d22053-08d7-4e4e-9de6-4ce576187e0e</errorID>
      <errorWord>)</errorWord>
      <group>L1_Format</group>
      <groupName>格式问题</groupName>
      <ability>L2_HalfPunc_CN</ability>
      <abilityName/>
      <candidateList>
        <item>）</item>
      </candidateList>
      <explain>文本全半角错误。</explain>
      <paraID>5A003DA1</paraID>
      <start>25</start>
      <end>26</end>
      <status>unmodified</status>
      <modifiedWord/>
      <trackRevisions>false</trackRevisions>
    </reviewItem>
    <reviewItem>
      <errorID>7eb4aef7-2387-486f-9530-b827448ac37c</errorID>
      <errorWord>(</errorWord>
      <group>L1_Format</group>
      <groupName>格式问题</groupName>
      <ability>L2_HalfPunc_CN</ability>
      <abilityName/>
      <candidateList>
        <item>（</item>
      </candidateList>
      <explain>文本全半角错误。</explain>
      <paraID>3C8DC057</paraID>
      <start>14</start>
      <end>15</end>
      <status>unmodified</status>
      <modifiedWord/>
      <trackRevisions>false</trackRevisions>
    </reviewItem>
    <reviewItem>
      <errorID>2abd0a79-5621-4328-ab88-05ec1f1e7fdd</errorID>
      <errorWord>)</errorWord>
      <group>L1_Format</group>
      <groupName>格式问题</groupName>
      <ability>L2_HalfPunc_CN</ability>
      <abilityName/>
      <candidateList>
        <item>）</item>
      </candidateList>
      <explain>文本全半角错误。</explain>
      <paraID>3C8DC057</paraID>
      <start>18</start>
      <end>19</end>
      <status>unmodified</status>
      <modifiedWord/>
      <trackRevisions>false</trackRevisions>
    </reviewItem>
    <reviewItem>
      <errorID>13244599-685f-47d6-8f83-cb1bac3b9132</errorID>
      <errorWord>-</errorWord>
      <group>L1_Format</group>
      <groupName>格式问题</groupName>
      <ability>L2_HalfPunc_CN</ability>
      <abilityName/>
      <candidateList>
        <item>－</item>
      </candidateList>
      <explain>文本全半角错误。</explain>
      <paraID>3C8DC057</paraID>
      <start>25</start>
      <end>26</end>
      <status>unmodified</status>
      <modifiedWord/>
      <trackRevisions>false</trackRevisions>
    </reviewItem>
    <reviewItem>
      <errorID>a1afc732-253b-48f8-8f03-3146978b7f2b</errorID>
      <errorWord>:</errorWord>
      <group>L1_Format</group>
      <groupName>格式问题</groupName>
      <ability>L2_HalfPunc_CN</ability>
      <abilityName/>
      <candidateList>
        <item>：</item>
      </candidateList>
      <explain>文本全半角错误。</explain>
      <paraID>771D31F9</paraID>
      <start>9</start>
      <end>10</end>
      <status>unmodified</status>
      <modifiedWord/>
      <trackRevisions>false</trackRevisions>
    </reviewItem>
    <reviewItem>
      <errorID>fd9de2a6-6d04-4997-9207-1f23e1d1f8c3</errorID>
      <errorWord>(</errorWord>
      <group>L1_Format</group>
      <groupName>格式问题</groupName>
      <ability>L2_HalfPunc_CN</ability>
      <abilityName/>
      <candidateList>
        <item>（</item>
      </candidateList>
      <explain>文本全半角错误。</explain>
      <paraID>2BBC19F2</paraID>
      <start>19</start>
      <end>20</end>
      <status>unmodified</status>
      <modifiedWord/>
      <trackRevisions>false</trackRevisions>
    </reviewItem>
    <reviewItem>
      <errorID>2c853222-c4d5-44f1-856b-709c4832d060</errorID>
      <errorWord>)</errorWord>
      <group>L1_Format</group>
      <groupName>格式问题</groupName>
      <ability>L2_HalfPunc_CN</ability>
      <abilityName/>
      <candidateList>
        <item>）</item>
      </candidateList>
      <explain>文本全半角错误。</explain>
      <paraID>2BBC19F2</paraID>
      <start>27</start>
      <end>28</end>
      <status>unmodified</status>
      <modifiedWord/>
      <trackRevisions>false</trackRevisions>
    </reviewItem>
    <reviewItem>
      <errorID>4ac18d18-6a06-4ec2-baa9-64b310bf7960</errorID>
      <errorWord>:</errorWord>
      <group>L1_Format</group>
      <groupName>格式问题</groupName>
      <ability>L2_HalfPunc_CN</ability>
      <abilityName/>
      <candidateList>
        <item>：</item>
      </candidateList>
      <explain>文本全半角错误。</explain>
      <paraID>341CB779</paraID>
      <start>8</start>
      <end>9</end>
      <status>unmodified</status>
      <modifiedWord/>
      <trackRevisions>false</trackRevisions>
    </reviewItem>
    <reviewItem>
      <errorID>b03a7363-6a05-4caf-8301-43ef43e617e4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d728a625-0f45-4a1c-bfb1-e3732d389aa3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6d535a89-e755-4caa-b528-0341b5df39e9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5bea110b-2ce9-432f-85e6-b1ccb720504c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06688376-e976-4473-a053-5813e54d1115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af997164-b1d7-4603-b482-79ee8e01c37a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4eed95d2-5058-4802-82f8-9b05938b804b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d2f206ee-4946-4d1a-a01d-0a9d68112714</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af4cb4fc-7c11-4a5c-91a2-71baee55c44a</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df37b4ca-20c7-4de6-9816-651dcc5729cc</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6b0232d8-61a8-4afc-8ecb-7bb83f3004ea</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406e2d23-6f90-40d4-8779-36d06258b34e</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a2996bb9-94e4-4849-932d-b2a746eba5d5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c70e88c0-bf84-4324-a893-ef58a6a5f1e3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b845aca0-624e-4c33-877c-10db3a50df4b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c7ac6408-b316-48d2-b7ef-c5ce12989f60</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726dda11-8b14-49ea-8175-24f5b785e7ee</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C5A40E-3334-4900-AC7C-E9B6B527D186}">
  <ds:schemaRefs/>
</ds:datastoreItem>
</file>

<file path=docProps/app.xml><?xml version="1.0" encoding="utf-8"?>
<Properties xmlns="http://schemas.openxmlformats.org/officeDocument/2006/extended-properties" xmlns:vt="http://schemas.openxmlformats.org/officeDocument/2006/docPropsVTypes">
  <Template>Normal</Template>
  <Pages>55</Pages>
  <Words>13375</Words>
  <Characters>14407</Characters>
  <Lines>244</Lines>
  <Paragraphs>68</Paragraphs>
  <TotalTime>1</TotalTime>
  <ScaleCrop>false</ScaleCrop>
  <LinksUpToDate>false</LinksUpToDate>
  <CharactersWithSpaces>14770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cp:lastPrinted>2026-06-02T01:52:00Z</cp:lastPrinted>
  <dcterms:modified xsi:type="dcterms:W3CDTF">2026-06-04T06:14:43Z</dcterms:modified>
  <dc:title>淮安市洪泽区</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